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89B1" w14:textId="77777777" w:rsidR="000C0A7E" w:rsidRDefault="000C0A7E" w:rsidP="000C0A7E">
      <w:pPr>
        <w:spacing w:before="100" w:beforeAutospacing="1" w:after="40" w:line="336" w:lineRule="auto"/>
        <w:jc w:val="both"/>
      </w:pPr>
      <w:bookmarkStart w:id="0" w:name="_Hlk78908018"/>
    </w:p>
    <w:p w14:paraId="24EE9F9A" w14:textId="3D34F178" w:rsidR="00B06EBC" w:rsidRDefault="00BA3D6C" w:rsidP="001E3458">
      <w:pPr>
        <w:spacing w:before="100" w:beforeAutospacing="1"/>
        <w:jc w:val="center"/>
        <w:rPr>
          <w:rFonts w:ascii="Arial" w:hAnsi="Arial" w:cs="Arial"/>
          <w:b/>
          <w:sz w:val="26"/>
          <w:szCs w:val="26"/>
        </w:rPr>
      </w:pPr>
      <w:r>
        <w:rPr>
          <w:rFonts w:ascii="Arial" w:hAnsi="Arial"/>
          <w:b/>
          <w:sz w:val="26"/>
          <w:szCs w:val="26"/>
        </w:rPr>
        <w:t xml:space="preserve">Tenants </w:t>
      </w:r>
      <w:r w:rsidR="00303616">
        <w:rPr>
          <w:rFonts w:ascii="Arial" w:hAnsi="Arial"/>
          <w:b/>
          <w:sz w:val="26"/>
          <w:szCs w:val="26"/>
        </w:rPr>
        <w:t xml:space="preserve">opt for </w:t>
      </w:r>
      <w:r w:rsidR="00437970">
        <w:rPr>
          <w:rFonts w:ascii="Arial" w:hAnsi="Arial"/>
          <w:b/>
          <w:sz w:val="26"/>
          <w:szCs w:val="26"/>
        </w:rPr>
        <w:t xml:space="preserve">Park </w:t>
      </w:r>
      <w:r>
        <w:rPr>
          <w:rFonts w:ascii="Arial" w:hAnsi="Arial"/>
          <w:b/>
          <w:sz w:val="26"/>
          <w:szCs w:val="26"/>
        </w:rPr>
        <w:t xml:space="preserve">Szczecin </w:t>
      </w:r>
      <w:proofErr w:type="spellStart"/>
      <w:r>
        <w:rPr>
          <w:rFonts w:ascii="Arial" w:hAnsi="Arial"/>
          <w:b/>
          <w:sz w:val="26"/>
          <w:szCs w:val="26"/>
        </w:rPr>
        <w:t>Trzebusz</w:t>
      </w:r>
      <w:proofErr w:type="spellEnd"/>
      <w:r>
        <w:rPr>
          <w:rFonts w:ascii="Arial" w:hAnsi="Arial"/>
          <w:b/>
          <w:sz w:val="26"/>
          <w:szCs w:val="26"/>
        </w:rPr>
        <w:t>. Savills Investment Management has signed new leases for nearly 30,000 sqm</w:t>
      </w:r>
      <w:r w:rsidR="00437970">
        <w:rPr>
          <w:rFonts w:ascii="Arial" w:hAnsi="Arial"/>
          <w:b/>
          <w:sz w:val="26"/>
          <w:szCs w:val="26"/>
        </w:rPr>
        <w:t>.</w:t>
      </w:r>
      <w:r>
        <w:rPr>
          <w:rFonts w:ascii="Arial" w:hAnsi="Arial"/>
          <w:b/>
          <w:sz w:val="26"/>
          <w:szCs w:val="26"/>
        </w:rPr>
        <w:t xml:space="preserve"> of modern warehouse space.</w:t>
      </w:r>
    </w:p>
    <w:p w14:paraId="31933148" w14:textId="42831866" w:rsidR="00343EDE" w:rsidRDefault="00343EDE" w:rsidP="00BA3D6C">
      <w:pPr>
        <w:pStyle w:val="Akapitzlist"/>
        <w:numPr>
          <w:ilvl w:val="0"/>
          <w:numId w:val="27"/>
        </w:numPr>
        <w:spacing w:before="100" w:beforeAutospacing="1"/>
        <w:ind w:left="357" w:hanging="357"/>
        <w:jc w:val="both"/>
        <w:rPr>
          <w:rFonts w:ascii="Arial" w:hAnsi="Arial" w:cs="Arial"/>
          <w:b/>
          <w:sz w:val="20"/>
          <w:szCs w:val="20"/>
        </w:rPr>
      </w:pPr>
      <w:proofErr w:type="spellStart"/>
      <w:r>
        <w:rPr>
          <w:rFonts w:ascii="Arial" w:hAnsi="Arial"/>
          <w:b/>
          <w:sz w:val="20"/>
          <w:szCs w:val="20"/>
        </w:rPr>
        <w:t>Autodoc</w:t>
      </w:r>
      <w:proofErr w:type="spellEnd"/>
      <w:r>
        <w:rPr>
          <w:rFonts w:ascii="Arial" w:hAnsi="Arial"/>
          <w:b/>
          <w:sz w:val="20"/>
          <w:szCs w:val="20"/>
        </w:rPr>
        <w:t xml:space="preserve"> Logistics, </w:t>
      </w:r>
      <w:r w:rsidR="00303616">
        <w:rPr>
          <w:rFonts w:ascii="Arial" w:hAnsi="Arial"/>
          <w:b/>
          <w:sz w:val="20"/>
          <w:szCs w:val="20"/>
        </w:rPr>
        <w:t>a new</w:t>
      </w:r>
      <w:r>
        <w:rPr>
          <w:rFonts w:ascii="Arial" w:hAnsi="Arial"/>
          <w:b/>
          <w:sz w:val="20"/>
          <w:szCs w:val="20"/>
        </w:rPr>
        <w:t xml:space="preserve"> tenant </w:t>
      </w:r>
      <w:r w:rsidR="00303616">
        <w:rPr>
          <w:rFonts w:ascii="Arial" w:hAnsi="Arial"/>
          <w:b/>
          <w:sz w:val="20"/>
          <w:szCs w:val="20"/>
        </w:rPr>
        <w:t xml:space="preserve">on the </w:t>
      </w:r>
      <w:r>
        <w:rPr>
          <w:rFonts w:ascii="Arial" w:hAnsi="Arial"/>
          <w:b/>
          <w:sz w:val="20"/>
          <w:szCs w:val="20"/>
        </w:rPr>
        <w:t xml:space="preserve">roster of </w:t>
      </w:r>
      <w:r w:rsidR="00437970">
        <w:rPr>
          <w:rFonts w:ascii="Arial" w:hAnsi="Arial"/>
          <w:b/>
          <w:sz w:val="20"/>
          <w:szCs w:val="20"/>
        </w:rPr>
        <w:t xml:space="preserve">Park </w:t>
      </w:r>
      <w:r>
        <w:rPr>
          <w:rFonts w:ascii="Arial" w:hAnsi="Arial"/>
          <w:b/>
          <w:sz w:val="20"/>
          <w:szCs w:val="20"/>
        </w:rPr>
        <w:t xml:space="preserve">Szczecin </w:t>
      </w:r>
      <w:proofErr w:type="spellStart"/>
      <w:r>
        <w:rPr>
          <w:rFonts w:ascii="Arial" w:hAnsi="Arial"/>
          <w:b/>
          <w:sz w:val="20"/>
          <w:szCs w:val="20"/>
        </w:rPr>
        <w:t>Trzebusz</w:t>
      </w:r>
      <w:proofErr w:type="spellEnd"/>
      <w:r>
        <w:rPr>
          <w:rFonts w:ascii="Arial" w:hAnsi="Arial"/>
          <w:b/>
          <w:sz w:val="20"/>
          <w:szCs w:val="20"/>
        </w:rPr>
        <w:t>, has decided to lease 26,532 sqm</w:t>
      </w:r>
      <w:r w:rsidR="00437970">
        <w:rPr>
          <w:rFonts w:ascii="Arial" w:hAnsi="Arial"/>
          <w:b/>
          <w:sz w:val="20"/>
          <w:szCs w:val="20"/>
        </w:rPr>
        <w:t>.</w:t>
      </w:r>
      <w:r>
        <w:rPr>
          <w:rFonts w:ascii="Arial" w:hAnsi="Arial"/>
          <w:b/>
          <w:sz w:val="20"/>
          <w:szCs w:val="20"/>
        </w:rPr>
        <w:t xml:space="preserve"> of modern warehouse space. </w:t>
      </w:r>
    </w:p>
    <w:p w14:paraId="4279E5EF" w14:textId="77777777" w:rsidR="00343EDE" w:rsidRDefault="00343EDE" w:rsidP="00343EDE">
      <w:pPr>
        <w:pStyle w:val="Akapitzlist"/>
        <w:spacing w:before="100" w:beforeAutospacing="1"/>
        <w:ind w:left="357"/>
        <w:jc w:val="both"/>
        <w:rPr>
          <w:rFonts w:ascii="Arial" w:hAnsi="Arial" w:cs="Arial"/>
          <w:b/>
          <w:sz w:val="20"/>
          <w:szCs w:val="20"/>
        </w:rPr>
      </w:pPr>
    </w:p>
    <w:p w14:paraId="6F8195B3" w14:textId="3B0194CF" w:rsidR="00BA3D6C" w:rsidRPr="00ED4357" w:rsidRDefault="00343EDE" w:rsidP="00BA3D6C">
      <w:pPr>
        <w:pStyle w:val="Akapitzlist"/>
        <w:numPr>
          <w:ilvl w:val="0"/>
          <w:numId w:val="27"/>
        </w:numPr>
        <w:spacing w:before="100" w:beforeAutospacing="1"/>
        <w:ind w:left="357" w:hanging="357"/>
        <w:jc w:val="both"/>
        <w:rPr>
          <w:rFonts w:ascii="Arial" w:hAnsi="Arial" w:cs="Arial"/>
          <w:b/>
          <w:sz w:val="20"/>
          <w:szCs w:val="20"/>
        </w:rPr>
      </w:pPr>
      <w:proofErr w:type="spellStart"/>
      <w:r>
        <w:rPr>
          <w:rFonts w:ascii="Arial" w:hAnsi="Arial"/>
          <w:b/>
          <w:sz w:val="20"/>
          <w:szCs w:val="20"/>
        </w:rPr>
        <w:t>Hegen</w:t>
      </w:r>
      <w:proofErr w:type="spellEnd"/>
      <w:r>
        <w:rPr>
          <w:rFonts w:ascii="Arial" w:hAnsi="Arial"/>
          <w:b/>
          <w:sz w:val="20"/>
          <w:szCs w:val="20"/>
        </w:rPr>
        <w:t xml:space="preserve"> Europe</w:t>
      </w:r>
      <w:r w:rsidR="00303616">
        <w:rPr>
          <w:rFonts w:ascii="Arial" w:hAnsi="Arial"/>
          <w:b/>
          <w:sz w:val="20"/>
          <w:szCs w:val="20"/>
        </w:rPr>
        <w:t xml:space="preserve"> </w:t>
      </w:r>
      <w:r>
        <w:rPr>
          <w:rFonts w:ascii="Arial" w:hAnsi="Arial"/>
          <w:b/>
          <w:sz w:val="20"/>
          <w:szCs w:val="20"/>
        </w:rPr>
        <w:t>has decided to extend its current space by 3,242 sqm. Under the new lease, the tenant will have almost 13,000 sqm</w:t>
      </w:r>
      <w:r w:rsidR="00437970">
        <w:rPr>
          <w:rFonts w:ascii="Arial" w:hAnsi="Arial"/>
          <w:b/>
          <w:sz w:val="20"/>
          <w:szCs w:val="20"/>
        </w:rPr>
        <w:t>.</w:t>
      </w:r>
      <w:r>
        <w:rPr>
          <w:rFonts w:ascii="Arial" w:hAnsi="Arial"/>
          <w:b/>
          <w:sz w:val="20"/>
          <w:szCs w:val="20"/>
        </w:rPr>
        <w:t xml:space="preserve"> of warehouse space at its disposal</w:t>
      </w:r>
      <w:r w:rsidR="0078672E">
        <w:rPr>
          <w:rFonts w:ascii="Arial" w:hAnsi="Arial"/>
          <w:b/>
          <w:sz w:val="20"/>
          <w:szCs w:val="20"/>
        </w:rPr>
        <w:t xml:space="preserve"> at </w:t>
      </w:r>
      <w:r w:rsidR="00437970">
        <w:rPr>
          <w:rFonts w:ascii="Arial" w:hAnsi="Arial"/>
          <w:b/>
          <w:sz w:val="20"/>
          <w:szCs w:val="20"/>
        </w:rPr>
        <w:t xml:space="preserve">Park </w:t>
      </w:r>
      <w:r w:rsidR="0078672E">
        <w:rPr>
          <w:rFonts w:ascii="Arial" w:hAnsi="Arial"/>
          <w:b/>
          <w:sz w:val="20"/>
          <w:szCs w:val="20"/>
        </w:rPr>
        <w:t xml:space="preserve">Szczecin </w:t>
      </w:r>
      <w:proofErr w:type="spellStart"/>
      <w:r w:rsidR="0078672E">
        <w:rPr>
          <w:rFonts w:ascii="Arial" w:hAnsi="Arial"/>
          <w:b/>
          <w:sz w:val="20"/>
          <w:szCs w:val="20"/>
        </w:rPr>
        <w:t>Trzebusz</w:t>
      </w:r>
      <w:proofErr w:type="spellEnd"/>
      <w:r w:rsidR="0078672E">
        <w:rPr>
          <w:rFonts w:ascii="Arial" w:hAnsi="Arial"/>
          <w:b/>
          <w:sz w:val="20"/>
          <w:szCs w:val="20"/>
        </w:rPr>
        <w:t>.</w:t>
      </w:r>
      <w:r>
        <w:rPr>
          <w:rFonts w:ascii="Arial" w:hAnsi="Arial"/>
          <w:b/>
          <w:sz w:val="20"/>
          <w:szCs w:val="20"/>
        </w:rPr>
        <w:t xml:space="preserve"> </w:t>
      </w:r>
    </w:p>
    <w:p w14:paraId="5958F760" w14:textId="77777777" w:rsidR="00BA3D6C" w:rsidRPr="00A17668" w:rsidRDefault="00BA3D6C" w:rsidP="00BA3D6C">
      <w:pPr>
        <w:pStyle w:val="Akapitzlist"/>
        <w:rPr>
          <w:rFonts w:ascii="Arial" w:hAnsi="Arial" w:cs="Arial"/>
          <w:b/>
          <w:sz w:val="20"/>
          <w:szCs w:val="20"/>
        </w:rPr>
      </w:pPr>
    </w:p>
    <w:p w14:paraId="451707C0" w14:textId="68ADBCF1" w:rsidR="00BA3D6C" w:rsidRPr="008E20C7" w:rsidRDefault="00437970" w:rsidP="00BA3D6C">
      <w:pPr>
        <w:numPr>
          <w:ilvl w:val="0"/>
          <w:numId w:val="27"/>
        </w:numPr>
        <w:contextualSpacing/>
        <w:jc w:val="both"/>
        <w:rPr>
          <w:rFonts w:ascii="Arial" w:eastAsia="Times New Roman" w:hAnsi="Arial" w:cs="Arial"/>
          <w:b/>
          <w:bCs/>
          <w:iCs/>
          <w:color w:val="000000"/>
          <w:sz w:val="20"/>
          <w:szCs w:val="20"/>
        </w:rPr>
      </w:pPr>
      <w:r>
        <w:rPr>
          <w:rFonts w:ascii="Arial" w:hAnsi="Arial"/>
          <w:b/>
          <w:sz w:val="20"/>
          <w:szCs w:val="20"/>
        </w:rPr>
        <w:t xml:space="preserve">Park </w:t>
      </w:r>
      <w:r w:rsidR="00BA3D6C">
        <w:rPr>
          <w:rFonts w:ascii="Arial" w:hAnsi="Arial"/>
          <w:b/>
          <w:sz w:val="20"/>
          <w:szCs w:val="20"/>
        </w:rPr>
        <w:t xml:space="preserve">Szczecin </w:t>
      </w:r>
      <w:proofErr w:type="spellStart"/>
      <w:r w:rsidR="00BA3D6C">
        <w:rPr>
          <w:rFonts w:ascii="Arial" w:hAnsi="Arial"/>
          <w:b/>
          <w:sz w:val="20"/>
          <w:szCs w:val="20"/>
        </w:rPr>
        <w:t>Trzebusz</w:t>
      </w:r>
      <w:proofErr w:type="spellEnd"/>
      <w:r w:rsidR="00BA3D6C">
        <w:rPr>
          <w:rFonts w:ascii="Arial" w:hAnsi="Arial"/>
          <w:b/>
          <w:sz w:val="20"/>
          <w:szCs w:val="20"/>
        </w:rPr>
        <w:t>, part of the Savills Investment Management portfolio in Poland, has a total of 70,000 sqm</w:t>
      </w:r>
      <w:r>
        <w:rPr>
          <w:rFonts w:ascii="Arial" w:hAnsi="Arial"/>
          <w:b/>
          <w:sz w:val="20"/>
          <w:szCs w:val="20"/>
        </w:rPr>
        <w:t>.</w:t>
      </w:r>
      <w:r w:rsidR="00BA3D6C">
        <w:rPr>
          <w:rFonts w:ascii="Arial" w:hAnsi="Arial"/>
          <w:b/>
          <w:sz w:val="20"/>
          <w:szCs w:val="20"/>
        </w:rPr>
        <w:t xml:space="preserve"> of lettable space and is currently fully leased.</w:t>
      </w:r>
    </w:p>
    <w:p w14:paraId="41D86348" w14:textId="2E68C62F" w:rsidR="00343EDE" w:rsidRDefault="004758A7" w:rsidP="00BA3D6C">
      <w:pPr>
        <w:spacing w:before="100" w:beforeAutospacing="1" w:after="120" w:line="360" w:lineRule="auto"/>
        <w:jc w:val="both"/>
        <w:rPr>
          <w:rFonts w:ascii="Arial" w:hAnsi="Arial" w:cs="Arial"/>
          <w:sz w:val="20"/>
          <w:szCs w:val="20"/>
        </w:rPr>
      </w:pPr>
      <w:r>
        <w:rPr>
          <w:rFonts w:ascii="Arial" w:hAnsi="Arial"/>
          <w:b/>
          <w:sz w:val="20"/>
          <w:szCs w:val="20"/>
        </w:rPr>
        <w:t xml:space="preserve">Warsaw, </w:t>
      </w:r>
      <w:r w:rsidR="00ED014B">
        <w:rPr>
          <w:rFonts w:ascii="Arial" w:hAnsi="Arial"/>
          <w:b/>
          <w:sz w:val="20"/>
          <w:szCs w:val="20"/>
        </w:rPr>
        <w:t>7 November</w:t>
      </w:r>
      <w:r>
        <w:rPr>
          <w:rFonts w:ascii="Arial" w:hAnsi="Arial"/>
          <w:b/>
          <w:sz w:val="20"/>
          <w:szCs w:val="20"/>
        </w:rPr>
        <w:t xml:space="preserve"> 2023</w:t>
      </w:r>
      <w:r w:rsidR="00C95518">
        <w:rPr>
          <w:rFonts w:ascii="Arial" w:hAnsi="Arial"/>
          <w:b/>
          <w:sz w:val="20"/>
          <w:szCs w:val="20"/>
        </w:rPr>
        <w:t>.</w:t>
      </w:r>
      <w:bookmarkStart w:id="1" w:name="_GoBack"/>
      <w:bookmarkEnd w:id="1"/>
      <w:r>
        <w:rPr>
          <w:rFonts w:ascii="Arial" w:hAnsi="Arial"/>
          <w:b/>
          <w:sz w:val="20"/>
          <w:szCs w:val="20"/>
        </w:rPr>
        <w:t xml:space="preserve"> </w:t>
      </w:r>
      <w:r>
        <w:rPr>
          <w:rFonts w:ascii="Arial" w:hAnsi="Arial"/>
          <w:sz w:val="20"/>
          <w:szCs w:val="20"/>
        </w:rPr>
        <w:t xml:space="preserve">Savills Investment Management (Savills IM), an international investment manager, has signed two lease agreements at </w:t>
      </w:r>
      <w:r w:rsidR="00437970">
        <w:rPr>
          <w:rFonts w:ascii="Arial" w:hAnsi="Arial"/>
          <w:sz w:val="20"/>
          <w:szCs w:val="20"/>
        </w:rPr>
        <w:t xml:space="preserve">Park </w:t>
      </w:r>
      <w:r>
        <w:rPr>
          <w:rFonts w:ascii="Arial" w:hAnsi="Arial"/>
          <w:sz w:val="20"/>
          <w:szCs w:val="20"/>
        </w:rPr>
        <w:t xml:space="preserve">Szczecin </w:t>
      </w:r>
      <w:proofErr w:type="spellStart"/>
      <w:r>
        <w:rPr>
          <w:rFonts w:ascii="Arial" w:hAnsi="Arial"/>
          <w:sz w:val="20"/>
          <w:szCs w:val="20"/>
        </w:rPr>
        <w:t>Trzebusz</w:t>
      </w:r>
      <w:proofErr w:type="spellEnd"/>
      <w:r w:rsidR="00437970">
        <w:rPr>
          <w:rFonts w:ascii="Arial" w:hAnsi="Arial"/>
          <w:sz w:val="20"/>
          <w:szCs w:val="20"/>
        </w:rPr>
        <w:t xml:space="preserve"> </w:t>
      </w:r>
      <w:r>
        <w:rPr>
          <w:rFonts w:ascii="Arial" w:hAnsi="Arial"/>
          <w:sz w:val="20"/>
          <w:szCs w:val="20"/>
        </w:rPr>
        <w:t>tota</w:t>
      </w:r>
      <w:r w:rsidR="0078672E">
        <w:rPr>
          <w:rFonts w:ascii="Arial" w:hAnsi="Arial"/>
          <w:sz w:val="20"/>
          <w:szCs w:val="20"/>
        </w:rPr>
        <w:t>l</w:t>
      </w:r>
      <w:r>
        <w:rPr>
          <w:rFonts w:ascii="Arial" w:hAnsi="Arial"/>
          <w:sz w:val="20"/>
          <w:szCs w:val="20"/>
        </w:rPr>
        <w:t xml:space="preserve">ling almost 30,000 sqm. The new tenant of the warehouse centre in Szczecin </w:t>
      </w:r>
      <w:r w:rsidR="00437970">
        <w:rPr>
          <w:rFonts w:ascii="Arial" w:hAnsi="Arial"/>
          <w:sz w:val="20"/>
          <w:szCs w:val="20"/>
        </w:rPr>
        <w:t>is</w:t>
      </w:r>
      <w:r>
        <w:rPr>
          <w:rFonts w:ascii="Arial" w:hAnsi="Arial"/>
          <w:sz w:val="20"/>
          <w:szCs w:val="20"/>
        </w:rPr>
        <w:t xml:space="preserve"> </w:t>
      </w:r>
      <w:proofErr w:type="spellStart"/>
      <w:r>
        <w:rPr>
          <w:rFonts w:ascii="Arial" w:hAnsi="Arial"/>
          <w:sz w:val="20"/>
          <w:szCs w:val="20"/>
        </w:rPr>
        <w:t>Autodoc</w:t>
      </w:r>
      <w:proofErr w:type="spellEnd"/>
      <w:r>
        <w:rPr>
          <w:rFonts w:ascii="Arial" w:hAnsi="Arial"/>
          <w:sz w:val="20"/>
          <w:szCs w:val="20"/>
        </w:rPr>
        <w:t xml:space="preserve"> Logistics</w:t>
      </w:r>
      <w:r w:rsidR="00437970">
        <w:rPr>
          <w:rFonts w:ascii="Arial" w:hAnsi="Arial"/>
          <w:sz w:val="20"/>
          <w:szCs w:val="20"/>
        </w:rPr>
        <w:t>. Furthermore, o</w:t>
      </w:r>
      <w:r>
        <w:rPr>
          <w:rFonts w:ascii="Arial" w:hAnsi="Arial"/>
          <w:sz w:val="20"/>
          <w:szCs w:val="20"/>
        </w:rPr>
        <w:t xml:space="preserve">ne of the current tenants, </w:t>
      </w:r>
      <w:proofErr w:type="spellStart"/>
      <w:r>
        <w:rPr>
          <w:rFonts w:ascii="Arial" w:hAnsi="Arial"/>
          <w:sz w:val="20"/>
          <w:szCs w:val="20"/>
        </w:rPr>
        <w:t>Hegen</w:t>
      </w:r>
      <w:proofErr w:type="spellEnd"/>
      <w:r>
        <w:rPr>
          <w:rFonts w:ascii="Arial" w:hAnsi="Arial"/>
          <w:sz w:val="20"/>
          <w:szCs w:val="20"/>
        </w:rPr>
        <w:t xml:space="preserve"> Europe, has decided to expand its space as part of the logistics park </w:t>
      </w:r>
      <w:r w:rsidR="00303616">
        <w:rPr>
          <w:rFonts w:ascii="Arial" w:hAnsi="Arial"/>
          <w:sz w:val="20"/>
          <w:szCs w:val="20"/>
        </w:rPr>
        <w:t>within</w:t>
      </w:r>
      <w:r>
        <w:rPr>
          <w:rFonts w:ascii="Arial" w:hAnsi="Arial"/>
          <w:sz w:val="20"/>
          <w:szCs w:val="20"/>
        </w:rPr>
        <w:t xml:space="preserve"> the Savills IM portfolio in Poland.</w:t>
      </w:r>
    </w:p>
    <w:p w14:paraId="16549048" w14:textId="365762AB" w:rsidR="009753C7" w:rsidRDefault="009753C7" w:rsidP="00BA3D6C">
      <w:pPr>
        <w:spacing w:before="100" w:beforeAutospacing="1" w:after="120" w:line="360" w:lineRule="auto"/>
        <w:jc w:val="both"/>
        <w:rPr>
          <w:rFonts w:ascii="Arial" w:hAnsi="Arial" w:cs="Arial"/>
          <w:sz w:val="20"/>
          <w:szCs w:val="20"/>
        </w:rPr>
      </w:pPr>
      <w:proofErr w:type="spellStart"/>
      <w:r>
        <w:rPr>
          <w:rFonts w:ascii="Arial" w:hAnsi="Arial"/>
          <w:sz w:val="20"/>
          <w:szCs w:val="20"/>
        </w:rPr>
        <w:t>Autodoc</w:t>
      </w:r>
      <w:proofErr w:type="spellEnd"/>
      <w:r>
        <w:rPr>
          <w:rFonts w:ascii="Arial" w:hAnsi="Arial"/>
          <w:sz w:val="20"/>
          <w:szCs w:val="20"/>
        </w:rPr>
        <w:t xml:space="preserve"> Logistics, a company distribut</w:t>
      </w:r>
      <w:r w:rsidR="00303616">
        <w:rPr>
          <w:rFonts w:ascii="Arial" w:hAnsi="Arial"/>
          <w:sz w:val="20"/>
          <w:szCs w:val="20"/>
        </w:rPr>
        <w:t>ing</w:t>
      </w:r>
      <w:r>
        <w:rPr>
          <w:rFonts w:ascii="Arial" w:hAnsi="Arial"/>
          <w:sz w:val="20"/>
          <w:szCs w:val="20"/>
        </w:rPr>
        <w:t xml:space="preserve"> automotive parts and accessories, is another name on the tenant </w:t>
      </w:r>
      <w:r w:rsidR="0078672E">
        <w:rPr>
          <w:rFonts w:ascii="Arial" w:hAnsi="Arial"/>
          <w:sz w:val="20"/>
          <w:szCs w:val="20"/>
        </w:rPr>
        <w:t>list</w:t>
      </w:r>
      <w:r>
        <w:rPr>
          <w:rFonts w:ascii="Arial" w:hAnsi="Arial"/>
          <w:sz w:val="20"/>
          <w:szCs w:val="20"/>
        </w:rPr>
        <w:t xml:space="preserve"> at </w:t>
      </w:r>
      <w:r w:rsidR="00437970">
        <w:rPr>
          <w:rFonts w:ascii="Arial" w:hAnsi="Arial"/>
          <w:sz w:val="20"/>
          <w:szCs w:val="20"/>
        </w:rPr>
        <w:t xml:space="preserve">Park </w:t>
      </w:r>
      <w:r>
        <w:rPr>
          <w:rFonts w:ascii="Arial" w:hAnsi="Arial"/>
          <w:sz w:val="20"/>
          <w:szCs w:val="20"/>
        </w:rPr>
        <w:t xml:space="preserve">Szczecin </w:t>
      </w:r>
      <w:proofErr w:type="spellStart"/>
      <w:r>
        <w:rPr>
          <w:rFonts w:ascii="Arial" w:hAnsi="Arial"/>
          <w:sz w:val="20"/>
          <w:szCs w:val="20"/>
        </w:rPr>
        <w:t>Trzebusz</w:t>
      </w:r>
      <w:proofErr w:type="spellEnd"/>
      <w:r w:rsidR="00437970">
        <w:rPr>
          <w:rFonts w:ascii="Arial" w:hAnsi="Arial"/>
          <w:sz w:val="20"/>
          <w:szCs w:val="20"/>
        </w:rPr>
        <w:t xml:space="preserve"> </w:t>
      </w:r>
      <w:r w:rsidR="00303616">
        <w:rPr>
          <w:rFonts w:ascii="Arial" w:hAnsi="Arial"/>
          <w:sz w:val="20"/>
          <w:szCs w:val="20"/>
        </w:rPr>
        <w:t>with</w:t>
      </w:r>
      <w:r>
        <w:rPr>
          <w:rFonts w:ascii="Arial" w:hAnsi="Arial"/>
          <w:sz w:val="20"/>
          <w:szCs w:val="20"/>
        </w:rPr>
        <w:t xml:space="preserve"> 26,532 sqm</w:t>
      </w:r>
      <w:r w:rsidR="00437970">
        <w:rPr>
          <w:rFonts w:ascii="Arial" w:hAnsi="Arial"/>
          <w:sz w:val="20"/>
          <w:szCs w:val="20"/>
        </w:rPr>
        <w:t>.</w:t>
      </w:r>
      <w:r>
        <w:rPr>
          <w:rFonts w:ascii="Arial" w:hAnsi="Arial"/>
          <w:sz w:val="20"/>
          <w:szCs w:val="20"/>
        </w:rPr>
        <w:t xml:space="preserve"> of warehouse space </w:t>
      </w:r>
      <w:r w:rsidR="00303616">
        <w:rPr>
          <w:rFonts w:ascii="Arial" w:hAnsi="Arial"/>
          <w:sz w:val="20"/>
          <w:szCs w:val="20"/>
        </w:rPr>
        <w:t>and a</w:t>
      </w:r>
      <w:r>
        <w:rPr>
          <w:rFonts w:ascii="Arial" w:hAnsi="Arial"/>
          <w:sz w:val="20"/>
          <w:szCs w:val="20"/>
        </w:rPr>
        <w:t xml:space="preserve"> lease term of two years. </w:t>
      </w:r>
      <w:proofErr w:type="spellStart"/>
      <w:r>
        <w:rPr>
          <w:rFonts w:ascii="Arial" w:hAnsi="Arial"/>
          <w:sz w:val="20"/>
          <w:szCs w:val="20"/>
        </w:rPr>
        <w:t>Autodoc</w:t>
      </w:r>
      <w:proofErr w:type="spellEnd"/>
      <w:r>
        <w:rPr>
          <w:rFonts w:ascii="Arial" w:hAnsi="Arial"/>
          <w:sz w:val="20"/>
          <w:szCs w:val="20"/>
        </w:rPr>
        <w:t xml:space="preserve"> Logistics is part of </w:t>
      </w:r>
      <w:proofErr w:type="spellStart"/>
      <w:r>
        <w:rPr>
          <w:rFonts w:ascii="Arial" w:hAnsi="Arial"/>
          <w:sz w:val="20"/>
          <w:szCs w:val="20"/>
        </w:rPr>
        <w:t>Autodoc</w:t>
      </w:r>
      <w:proofErr w:type="spellEnd"/>
      <w:r>
        <w:rPr>
          <w:rFonts w:ascii="Arial" w:hAnsi="Arial"/>
          <w:sz w:val="20"/>
          <w:szCs w:val="20"/>
        </w:rPr>
        <w:t xml:space="preserve"> Group, which operates in 27 European markets and employs a total of more than 5,000 </w:t>
      </w:r>
      <w:r w:rsidR="00303616">
        <w:rPr>
          <w:rFonts w:ascii="Arial" w:hAnsi="Arial"/>
          <w:sz w:val="20"/>
          <w:szCs w:val="20"/>
        </w:rPr>
        <w:t xml:space="preserve">staff </w:t>
      </w:r>
      <w:r>
        <w:rPr>
          <w:rFonts w:ascii="Arial" w:hAnsi="Arial"/>
          <w:sz w:val="20"/>
          <w:szCs w:val="20"/>
        </w:rPr>
        <w:t>in six locations.</w:t>
      </w:r>
    </w:p>
    <w:p w14:paraId="23709E9A" w14:textId="1D728291" w:rsidR="00757B23" w:rsidRDefault="00757B23" w:rsidP="00BA3D6C">
      <w:pPr>
        <w:spacing w:before="100" w:beforeAutospacing="1" w:after="120" w:line="360" w:lineRule="auto"/>
        <w:jc w:val="both"/>
        <w:rPr>
          <w:rFonts w:ascii="Arial" w:hAnsi="Arial" w:cs="Arial"/>
          <w:sz w:val="20"/>
          <w:szCs w:val="20"/>
        </w:rPr>
      </w:pPr>
      <w:r>
        <w:rPr>
          <w:rFonts w:ascii="Arial" w:hAnsi="Arial"/>
          <w:sz w:val="20"/>
          <w:szCs w:val="20"/>
        </w:rPr>
        <w:t xml:space="preserve">The other agreement made by Savills IM at </w:t>
      </w:r>
      <w:r w:rsidR="00437970">
        <w:rPr>
          <w:rFonts w:ascii="Arial" w:hAnsi="Arial"/>
          <w:sz w:val="20"/>
          <w:szCs w:val="20"/>
        </w:rPr>
        <w:t xml:space="preserve">Park </w:t>
      </w:r>
      <w:r>
        <w:rPr>
          <w:rFonts w:ascii="Arial" w:hAnsi="Arial"/>
          <w:sz w:val="20"/>
          <w:szCs w:val="20"/>
        </w:rPr>
        <w:t xml:space="preserve">Szczecin </w:t>
      </w:r>
      <w:proofErr w:type="spellStart"/>
      <w:r>
        <w:rPr>
          <w:rFonts w:ascii="Arial" w:hAnsi="Arial"/>
          <w:sz w:val="20"/>
          <w:szCs w:val="20"/>
        </w:rPr>
        <w:t>Trzebusz</w:t>
      </w:r>
      <w:proofErr w:type="spellEnd"/>
      <w:r>
        <w:rPr>
          <w:rFonts w:ascii="Arial" w:hAnsi="Arial"/>
          <w:sz w:val="20"/>
          <w:szCs w:val="20"/>
        </w:rPr>
        <w:t xml:space="preserve"> is an extended lease. </w:t>
      </w:r>
      <w:proofErr w:type="spellStart"/>
      <w:r>
        <w:rPr>
          <w:rFonts w:ascii="Arial" w:hAnsi="Arial"/>
          <w:sz w:val="20"/>
          <w:szCs w:val="20"/>
        </w:rPr>
        <w:t>Hegen</w:t>
      </w:r>
      <w:proofErr w:type="spellEnd"/>
      <w:r>
        <w:rPr>
          <w:rFonts w:ascii="Arial" w:hAnsi="Arial"/>
          <w:sz w:val="20"/>
          <w:szCs w:val="20"/>
        </w:rPr>
        <w:t xml:space="preserve"> Europe, specialising in the manufacture and distribution of sports equipment and home and garden accessories, has decided to expand its current space by 3,242 sqm</w:t>
      </w:r>
      <w:r w:rsidR="00437970">
        <w:rPr>
          <w:rFonts w:ascii="Arial" w:hAnsi="Arial"/>
          <w:sz w:val="20"/>
          <w:szCs w:val="20"/>
        </w:rPr>
        <w:t>.</w:t>
      </w:r>
      <w:r>
        <w:rPr>
          <w:rFonts w:ascii="Arial" w:hAnsi="Arial"/>
          <w:sz w:val="20"/>
          <w:szCs w:val="20"/>
        </w:rPr>
        <w:t xml:space="preserve"> of warehouse space. Under the new agreement made for </w:t>
      </w:r>
      <w:r w:rsidR="00303616">
        <w:rPr>
          <w:rFonts w:ascii="Arial" w:hAnsi="Arial"/>
          <w:sz w:val="20"/>
          <w:szCs w:val="20"/>
        </w:rPr>
        <w:t xml:space="preserve">a </w:t>
      </w:r>
      <w:r>
        <w:rPr>
          <w:rFonts w:ascii="Arial" w:hAnsi="Arial"/>
          <w:sz w:val="20"/>
          <w:szCs w:val="20"/>
        </w:rPr>
        <w:t>term of three years, the company will lease almost 13,000 sqm</w:t>
      </w:r>
      <w:r w:rsidR="00437970">
        <w:rPr>
          <w:rFonts w:ascii="Arial" w:hAnsi="Arial"/>
          <w:sz w:val="20"/>
          <w:szCs w:val="20"/>
        </w:rPr>
        <w:t>.</w:t>
      </w:r>
      <w:r>
        <w:rPr>
          <w:rFonts w:ascii="Arial" w:hAnsi="Arial"/>
          <w:sz w:val="20"/>
          <w:szCs w:val="20"/>
        </w:rPr>
        <w:t xml:space="preserve"> of space </w:t>
      </w:r>
      <w:r w:rsidR="0078672E">
        <w:rPr>
          <w:rFonts w:ascii="Arial" w:hAnsi="Arial"/>
          <w:sz w:val="20"/>
          <w:szCs w:val="20"/>
        </w:rPr>
        <w:t xml:space="preserve">in total </w:t>
      </w:r>
      <w:r>
        <w:rPr>
          <w:rFonts w:ascii="Arial" w:hAnsi="Arial"/>
          <w:sz w:val="20"/>
          <w:szCs w:val="20"/>
        </w:rPr>
        <w:t>in the logistics park in Szczecin.</w:t>
      </w:r>
    </w:p>
    <w:p w14:paraId="095ABCDD" w14:textId="16312728" w:rsidR="00A17A41" w:rsidRPr="00437970" w:rsidRDefault="00BA3D6C" w:rsidP="00437970">
      <w:pPr>
        <w:spacing w:before="100" w:beforeAutospacing="1" w:after="60" w:line="360" w:lineRule="auto"/>
        <w:jc w:val="both"/>
        <w:rPr>
          <w:rFonts w:ascii="Arial" w:hAnsi="Arial" w:cs="Arial"/>
          <w:b/>
          <w:bCs/>
          <w:sz w:val="20"/>
          <w:szCs w:val="20"/>
        </w:rPr>
      </w:pPr>
      <w:bookmarkStart w:id="2" w:name="_Hlk88142467"/>
      <w:r>
        <w:rPr>
          <w:rFonts w:ascii="Arial" w:hAnsi="Arial"/>
          <w:b/>
          <w:bCs/>
          <w:sz w:val="20"/>
          <w:szCs w:val="20"/>
        </w:rPr>
        <w:t xml:space="preserve">Gabriela Matysek-Mazurczak, Asset Manager, Savills IM Poland, </w:t>
      </w:r>
      <w:r>
        <w:rPr>
          <w:rFonts w:ascii="Arial" w:hAnsi="Arial"/>
          <w:bCs/>
          <w:sz w:val="20"/>
          <w:szCs w:val="20"/>
        </w:rPr>
        <w:t>said</w:t>
      </w:r>
      <w:r w:rsidRPr="0078672E">
        <w:rPr>
          <w:rFonts w:ascii="Arial" w:hAnsi="Arial"/>
          <w:sz w:val="20"/>
          <w:szCs w:val="20"/>
        </w:rPr>
        <w:t>:</w:t>
      </w:r>
      <w:r w:rsidR="0078672E">
        <w:rPr>
          <w:rFonts w:ascii="Arial" w:hAnsi="Arial"/>
          <w:b/>
          <w:bCs/>
          <w:sz w:val="20"/>
          <w:szCs w:val="20"/>
        </w:rPr>
        <w:t xml:space="preserve"> </w:t>
      </w:r>
      <w:bookmarkEnd w:id="2"/>
      <w:r>
        <w:rPr>
          <w:rFonts w:ascii="Arial" w:hAnsi="Arial"/>
          <w:i/>
          <w:iCs/>
          <w:sz w:val="20"/>
          <w:szCs w:val="20"/>
        </w:rPr>
        <w:t>‘</w:t>
      </w:r>
      <w:r w:rsidR="00D975F3" w:rsidRPr="00D975F3">
        <w:rPr>
          <w:rFonts w:ascii="Arial" w:hAnsi="Arial"/>
          <w:i/>
          <w:iCs/>
          <w:sz w:val="20"/>
          <w:szCs w:val="20"/>
        </w:rPr>
        <w:t>We take pride in the fact tha</w:t>
      </w:r>
      <w:r w:rsidR="00D975F3">
        <w:rPr>
          <w:rFonts w:ascii="Arial" w:hAnsi="Arial"/>
          <w:i/>
          <w:iCs/>
          <w:sz w:val="20"/>
          <w:szCs w:val="20"/>
        </w:rPr>
        <w:t>t</w:t>
      </w:r>
      <w:r w:rsidR="00D975F3" w:rsidRPr="00D975F3" w:rsidDel="00D975F3">
        <w:rPr>
          <w:rFonts w:ascii="Arial" w:hAnsi="Arial"/>
          <w:i/>
          <w:iCs/>
          <w:sz w:val="20"/>
          <w:szCs w:val="20"/>
        </w:rPr>
        <w:t xml:space="preserve"> </w:t>
      </w:r>
      <w:r>
        <w:rPr>
          <w:rFonts w:ascii="Arial" w:hAnsi="Arial"/>
          <w:i/>
          <w:iCs/>
          <w:sz w:val="20"/>
          <w:szCs w:val="20"/>
        </w:rPr>
        <w:t xml:space="preserve">our logistics complex, </w:t>
      </w:r>
      <w:r w:rsidR="00437970">
        <w:rPr>
          <w:rFonts w:ascii="Arial" w:hAnsi="Arial"/>
          <w:i/>
          <w:iCs/>
          <w:sz w:val="20"/>
          <w:szCs w:val="20"/>
        </w:rPr>
        <w:t xml:space="preserve">Park </w:t>
      </w:r>
      <w:r>
        <w:rPr>
          <w:rFonts w:ascii="Arial" w:hAnsi="Arial"/>
          <w:i/>
          <w:iCs/>
          <w:sz w:val="20"/>
          <w:szCs w:val="20"/>
        </w:rPr>
        <w:t xml:space="preserve">Szczecin </w:t>
      </w:r>
      <w:proofErr w:type="spellStart"/>
      <w:r>
        <w:rPr>
          <w:rFonts w:ascii="Arial" w:hAnsi="Arial"/>
          <w:i/>
          <w:iCs/>
          <w:sz w:val="20"/>
          <w:szCs w:val="20"/>
        </w:rPr>
        <w:t>Trzebusz</w:t>
      </w:r>
      <w:proofErr w:type="spellEnd"/>
      <w:r>
        <w:rPr>
          <w:rFonts w:ascii="Arial" w:hAnsi="Arial"/>
          <w:i/>
          <w:iCs/>
          <w:sz w:val="20"/>
          <w:szCs w:val="20"/>
        </w:rPr>
        <w:t xml:space="preserve">, is </w:t>
      </w:r>
      <w:r w:rsidR="0078672E">
        <w:rPr>
          <w:rFonts w:ascii="Arial" w:hAnsi="Arial"/>
          <w:i/>
          <w:iCs/>
          <w:sz w:val="20"/>
          <w:szCs w:val="20"/>
        </w:rPr>
        <w:t>considered</w:t>
      </w:r>
      <w:r>
        <w:rPr>
          <w:rFonts w:ascii="Arial" w:hAnsi="Arial"/>
          <w:i/>
          <w:iCs/>
          <w:sz w:val="20"/>
          <w:szCs w:val="20"/>
        </w:rPr>
        <w:t xml:space="preserve"> attractive </w:t>
      </w:r>
      <w:r w:rsidR="0078672E">
        <w:rPr>
          <w:rFonts w:ascii="Arial" w:hAnsi="Arial"/>
          <w:i/>
          <w:iCs/>
          <w:sz w:val="20"/>
          <w:szCs w:val="20"/>
        </w:rPr>
        <w:t>by</w:t>
      </w:r>
      <w:r>
        <w:rPr>
          <w:rFonts w:ascii="Arial" w:hAnsi="Arial"/>
          <w:i/>
          <w:iCs/>
          <w:sz w:val="20"/>
          <w:szCs w:val="20"/>
        </w:rPr>
        <w:t xml:space="preserve"> so many </w:t>
      </w:r>
      <w:r w:rsidR="00652271">
        <w:rPr>
          <w:rFonts w:ascii="Arial" w:hAnsi="Arial"/>
          <w:i/>
          <w:iCs/>
          <w:sz w:val="20"/>
          <w:szCs w:val="20"/>
        </w:rPr>
        <w:t xml:space="preserve">new </w:t>
      </w:r>
      <w:r>
        <w:rPr>
          <w:rFonts w:ascii="Arial" w:hAnsi="Arial"/>
          <w:i/>
          <w:iCs/>
          <w:sz w:val="20"/>
          <w:szCs w:val="20"/>
        </w:rPr>
        <w:t xml:space="preserve">tenants </w:t>
      </w:r>
      <w:r w:rsidR="00D975F3">
        <w:rPr>
          <w:rFonts w:ascii="Arial" w:hAnsi="Arial"/>
          <w:i/>
          <w:iCs/>
          <w:sz w:val="20"/>
          <w:szCs w:val="20"/>
        </w:rPr>
        <w:t xml:space="preserve">and, at the same time, </w:t>
      </w:r>
      <w:r w:rsidR="0078672E">
        <w:rPr>
          <w:rFonts w:ascii="Arial" w:hAnsi="Arial"/>
          <w:i/>
          <w:iCs/>
          <w:sz w:val="20"/>
          <w:szCs w:val="20"/>
        </w:rPr>
        <w:t>our</w:t>
      </w:r>
      <w:r>
        <w:rPr>
          <w:rFonts w:ascii="Arial" w:hAnsi="Arial"/>
          <w:i/>
          <w:iCs/>
          <w:sz w:val="20"/>
          <w:szCs w:val="20"/>
        </w:rPr>
        <w:t xml:space="preserve"> relations with </w:t>
      </w:r>
      <w:r w:rsidR="0078672E">
        <w:rPr>
          <w:rFonts w:ascii="Arial" w:hAnsi="Arial"/>
          <w:i/>
          <w:iCs/>
          <w:sz w:val="20"/>
          <w:szCs w:val="20"/>
        </w:rPr>
        <w:t>the</w:t>
      </w:r>
      <w:r>
        <w:rPr>
          <w:rFonts w:ascii="Arial" w:hAnsi="Arial"/>
          <w:i/>
          <w:iCs/>
          <w:sz w:val="20"/>
          <w:szCs w:val="20"/>
        </w:rPr>
        <w:t xml:space="preserve"> current tenants</w:t>
      </w:r>
      <w:r w:rsidR="0078672E">
        <w:rPr>
          <w:rFonts w:ascii="Arial" w:hAnsi="Arial"/>
          <w:i/>
          <w:iCs/>
          <w:sz w:val="20"/>
          <w:szCs w:val="20"/>
        </w:rPr>
        <w:t xml:space="preserve"> remain </w:t>
      </w:r>
      <w:r w:rsidR="00D975F3">
        <w:rPr>
          <w:rFonts w:ascii="Arial" w:hAnsi="Arial"/>
          <w:i/>
          <w:iCs/>
          <w:sz w:val="20"/>
          <w:szCs w:val="20"/>
        </w:rPr>
        <w:t xml:space="preserve">as </w:t>
      </w:r>
      <w:r w:rsidR="0078672E">
        <w:rPr>
          <w:rFonts w:ascii="Arial" w:hAnsi="Arial"/>
          <w:i/>
          <w:iCs/>
          <w:sz w:val="20"/>
          <w:szCs w:val="20"/>
        </w:rPr>
        <w:t>strong</w:t>
      </w:r>
      <w:r w:rsidR="00D975F3">
        <w:rPr>
          <w:rFonts w:ascii="Arial" w:hAnsi="Arial"/>
          <w:i/>
          <w:iCs/>
          <w:sz w:val="20"/>
          <w:szCs w:val="20"/>
        </w:rPr>
        <w:t xml:space="preserve"> as ever</w:t>
      </w:r>
      <w:r>
        <w:rPr>
          <w:rFonts w:ascii="Arial" w:hAnsi="Arial"/>
          <w:i/>
          <w:iCs/>
          <w:sz w:val="20"/>
          <w:szCs w:val="20"/>
        </w:rPr>
        <w:t xml:space="preserve">. This </w:t>
      </w:r>
      <w:r w:rsidR="00D975F3">
        <w:rPr>
          <w:rFonts w:ascii="Arial" w:hAnsi="Arial"/>
          <w:i/>
          <w:iCs/>
          <w:sz w:val="20"/>
          <w:szCs w:val="20"/>
        </w:rPr>
        <w:t>proves</w:t>
      </w:r>
      <w:r>
        <w:rPr>
          <w:rFonts w:ascii="Arial" w:hAnsi="Arial"/>
          <w:i/>
          <w:iCs/>
          <w:sz w:val="20"/>
          <w:szCs w:val="20"/>
        </w:rPr>
        <w:t xml:space="preserve"> </w:t>
      </w:r>
      <w:r w:rsidR="00D975F3">
        <w:rPr>
          <w:rFonts w:ascii="Arial" w:hAnsi="Arial"/>
          <w:i/>
          <w:iCs/>
          <w:sz w:val="20"/>
          <w:szCs w:val="20"/>
        </w:rPr>
        <w:t xml:space="preserve">the Park’s </w:t>
      </w:r>
      <w:r>
        <w:rPr>
          <w:rFonts w:ascii="Arial" w:hAnsi="Arial"/>
          <w:i/>
          <w:iCs/>
          <w:sz w:val="20"/>
          <w:szCs w:val="20"/>
        </w:rPr>
        <w:t xml:space="preserve">excellent location, the quality of the warehouse space </w:t>
      </w:r>
      <w:r w:rsidR="00D975F3">
        <w:rPr>
          <w:rFonts w:ascii="Arial" w:hAnsi="Arial"/>
          <w:i/>
          <w:iCs/>
          <w:sz w:val="20"/>
          <w:szCs w:val="20"/>
        </w:rPr>
        <w:t>on offer</w:t>
      </w:r>
      <w:r>
        <w:rPr>
          <w:rFonts w:ascii="Arial" w:hAnsi="Arial"/>
          <w:i/>
          <w:iCs/>
          <w:sz w:val="20"/>
          <w:szCs w:val="20"/>
        </w:rPr>
        <w:t xml:space="preserve"> and our effective daily operations as asset manager. </w:t>
      </w:r>
      <w:r w:rsidR="00652271">
        <w:rPr>
          <w:rFonts w:ascii="Arial" w:hAnsi="Arial"/>
          <w:i/>
          <w:iCs/>
          <w:sz w:val="20"/>
          <w:szCs w:val="20"/>
        </w:rPr>
        <w:t>It gives us immense satisfaction to sign</w:t>
      </w:r>
      <w:r>
        <w:rPr>
          <w:rFonts w:ascii="Arial" w:hAnsi="Arial"/>
          <w:i/>
          <w:iCs/>
          <w:sz w:val="20"/>
          <w:szCs w:val="20"/>
        </w:rPr>
        <w:t xml:space="preserve"> leases for almost 30,000 sqm</w:t>
      </w:r>
      <w:r w:rsidR="00437970">
        <w:rPr>
          <w:rFonts w:ascii="Arial" w:hAnsi="Arial"/>
          <w:i/>
          <w:iCs/>
          <w:sz w:val="20"/>
          <w:szCs w:val="20"/>
        </w:rPr>
        <w:t>.</w:t>
      </w:r>
      <w:r>
        <w:rPr>
          <w:rFonts w:ascii="Arial" w:hAnsi="Arial"/>
          <w:i/>
          <w:iCs/>
          <w:sz w:val="20"/>
          <w:szCs w:val="20"/>
        </w:rPr>
        <w:t xml:space="preserve"> in the </w:t>
      </w:r>
      <w:r w:rsidR="00D975F3">
        <w:rPr>
          <w:rFonts w:ascii="Arial" w:hAnsi="Arial"/>
          <w:i/>
          <w:iCs/>
          <w:sz w:val="20"/>
          <w:szCs w:val="20"/>
        </w:rPr>
        <w:t xml:space="preserve">discernible </w:t>
      </w:r>
      <w:r>
        <w:rPr>
          <w:rFonts w:ascii="Arial" w:hAnsi="Arial"/>
          <w:i/>
          <w:iCs/>
          <w:sz w:val="20"/>
          <w:szCs w:val="20"/>
        </w:rPr>
        <w:t xml:space="preserve">downturn </w:t>
      </w:r>
      <w:r w:rsidR="0078672E">
        <w:rPr>
          <w:rFonts w:ascii="Arial" w:hAnsi="Arial"/>
          <w:i/>
          <w:iCs/>
          <w:sz w:val="20"/>
          <w:szCs w:val="20"/>
        </w:rPr>
        <w:t>observed in</w:t>
      </w:r>
      <w:r>
        <w:rPr>
          <w:rFonts w:ascii="Arial" w:hAnsi="Arial"/>
          <w:i/>
          <w:iCs/>
          <w:sz w:val="20"/>
          <w:szCs w:val="20"/>
        </w:rPr>
        <w:t xml:space="preserve"> the warehouse market. We are happy to support business development in our region. We would </w:t>
      </w:r>
      <w:r w:rsidR="00D975F3">
        <w:rPr>
          <w:rFonts w:ascii="Arial" w:hAnsi="Arial"/>
          <w:i/>
          <w:iCs/>
          <w:sz w:val="20"/>
          <w:szCs w:val="20"/>
        </w:rPr>
        <w:t xml:space="preserve">also </w:t>
      </w:r>
      <w:r>
        <w:rPr>
          <w:rFonts w:ascii="Arial" w:hAnsi="Arial"/>
          <w:i/>
          <w:iCs/>
          <w:sz w:val="20"/>
          <w:szCs w:val="20"/>
        </w:rPr>
        <w:t xml:space="preserve">like to thank our partners, </w:t>
      </w:r>
      <w:proofErr w:type="spellStart"/>
      <w:r>
        <w:rPr>
          <w:rFonts w:ascii="Arial" w:hAnsi="Arial"/>
          <w:i/>
          <w:iCs/>
          <w:sz w:val="20"/>
          <w:szCs w:val="20"/>
        </w:rPr>
        <w:t>Autodoc</w:t>
      </w:r>
      <w:proofErr w:type="spellEnd"/>
      <w:r>
        <w:rPr>
          <w:rFonts w:ascii="Arial" w:hAnsi="Arial"/>
          <w:i/>
          <w:iCs/>
          <w:sz w:val="20"/>
          <w:szCs w:val="20"/>
        </w:rPr>
        <w:t xml:space="preserve"> Logistics and </w:t>
      </w:r>
      <w:proofErr w:type="spellStart"/>
      <w:r>
        <w:rPr>
          <w:rFonts w:ascii="Arial" w:hAnsi="Arial"/>
          <w:i/>
          <w:iCs/>
          <w:sz w:val="20"/>
          <w:szCs w:val="20"/>
        </w:rPr>
        <w:t>Hegen</w:t>
      </w:r>
      <w:proofErr w:type="spellEnd"/>
      <w:r>
        <w:rPr>
          <w:rFonts w:ascii="Arial" w:hAnsi="Arial"/>
          <w:i/>
          <w:iCs/>
          <w:sz w:val="20"/>
          <w:szCs w:val="20"/>
        </w:rPr>
        <w:t xml:space="preserve"> Europe, for the</w:t>
      </w:r>
      <w:r w:rsidR="0078672E">
        <w:rPr>
          <w:rFonts w:ascii="Arial" w:hAnsi="Arial"/>
          <w:i/>
          <w:iCs/>
          <w:sz w:val="20"/>
          <w:szCs w:val="20"/>
        </w:rPr>
        <w:t>i</w:t>
      </w:r>
      <w:r>
        <w:rPr>
          <w:rFonts w:ascii="Arial" w:hAnsi="Arial"/>
          <w:i/>
          <w:iCs/>
          <w:sz w:val="20"/>
          <w:szCs w:val="20"/>
        </w:rPr>
        <w:t>r trust.’</w:t>
      </w:r>
    </w:p>
    <w:p w14:paraId="0CD9251B" w14:textId="62BE3468" w:rsidR="005D0D76" w:rsidRDefault="005D0D76" w:rsidP="00BA3D6C">
      <w:pPr>
        <w:shd w:val="clear" w:color="auto" w:fill="FFFFFF"/>
        <w:spacing w:before="100" w:beforeAutospacing="1" w:after="225" w:line="360" w:lineRule="auto"/>
        <w:jc w:val="both"/>
        <w:rPr>
          <w:rFonts w:ascii="Arial" w:hAnsi="Arial"/>
          <w:sz w:val="20"/>
          <w:szCs w:val="20"/>
        </w:rPr>
      </w:pPr>
      <w:r>
        <w:rPr>
          <w:rFonts w:ascii="Arial" w:hAnsi="Arial"/>
          <w:sz w:val="20"/>
          <w:szCs w:val="20"/>
        </w:rPr>
        <w:t xml:space="preserve">During the transactions Savills IM was advised by 7R in </w:t>
      </w:r>
      <w:r w:rsidR="0078672E">
        <w:rPr>
          <w:rFonts w:ascii="Arial" w:hAnsi="Arial"/>
          <w:sz w:val="20"/>
          <w:szCs w:val="20"/>
        </w:rPr>
        <w:t>matters pertaining to</w:t>
      </w:r>
      <w:r>
        <w:rPr>
          <w:rFonts w:ascii="Arial" w:hAnsi="Arial"/>
          <w:sz w:val="20"/>
          <w:szCs w:val="20"/>
        </w:rPr>
        <w:t xml:space="preserve"> lease, while Law Firm DPPA Legal </w:t>
      </w:r>
      <w:proofErr w:type="spellStart"/>
      <w:r>
        <w:rPr>
          <w:rFonts w:ascii="Arial" w:hAnsi="Arial"/>
          <w:sz w:val="20"/>
          <w:szCs w:val="20"/>
        </w:rPr>
        <w:t>Grzonek</w:t>
      </w:r>
      <w:proofErr w:type="spellEnd"/>
      <w:r>
        <w:rPr>
          <w:rFonts w:ascii="Arial" w:hAnsi="Arial"/>
          <w:sz w:val="20"/>
          <w:szCs w:val="20"/>
        </w:rPr>
        <w:t xml:space="preserve"> </w:t>
      </w:r>
      <w:proofErr w:type="spellStart"/>
      <w:r>
        <w:rPr>
          <w:rFonts w:ascii="Arial" w:hAnsi="Arial"/>
          <w:sz w:val="20"/>
          <w:szCs w:val="20"/>
        </w:rPr>
        <w:t>Świdnicki</w:t>
      </w:r>
      <w:proofErr w:type="spellEnd"/>
      <w:r>
        <w:rPr>
          <w:rFonts w:ascii="Arial" w:hAnsi="Arial"/>
          <w:sz w:val="20"/>
          <w:szCs w:val="20"/>
        </w:rPr>
        <w:t xml:space="preserve"> sp. k. offered its legal support. </w:t>
      </w:r>
      <w:proofErr w:type="spellStart"/>
      <w:r>
        <w:rPr>
          <w:rFonts w:ascii="Arial" w:hAnsi="Arial"/>
          <w:sz w:val="20"/>
          <w:szCs w:val="20"/>
        </w:rPr>
        <w:t>Autodoc</w:t>
      </w:r>
      <w:proofErr w:type="spellEnd"/>
      <w:r>
        <w:rPr>
          <w:rFonts w:ascii="Arial" w:hAnsi="Arial"/>
          <w:sz w:val="20"/>
          <w:szCs w:val="20"/>
        </w:rPr>
        <w:t xml:space="preserve"> Logistics was represented by the AXI </w:t>
      </w:r>
      <w:r w:rsidR="00A50950">
        <w:rPr>
          <w:rFonts w:ascii="Arial" w:hAnsi="Arial"/>
          <w:sz w:val="20"/>
          <w:szCs w:val="20"/>
        </w:rPr>
        <w:t>IMMO</w:t>
      </w:r>
      <w:r>
        <w:rPr>
          <w:rFonts w:ascii="Arial" w:hAnsi="Arial"/>
          <w:sz w:val="20"/>
          <w:szCs w:val="20"/>
        </w:rPr>
        <w:t xml:space="preserve"> advisory firm.</w:t>
      </w:r>
    </w:p>
    <w:p w14:paraId="540A7033" w14:textId="3415EC0D" w:rsidR="007B3BA1" w:rsidRDefault="007B3BA1" w:rsidP="007B3BA1">
      <w:pPr>
        <w:shd w:val="clear" w:color="auto" w:fill="FFFFFF"/>
        <w:spacing w:before="100" w:beforeAutospacing="1" w:after="225" w:line="360" w:lineRule="auto"/>
        <w:jc w:val="both"/>
        <w:rPr>
          <w:rFonts w:ascii="Arial" w:hAnsi="Arial"/>
          <w:i/>
          <w:sz w:val="20"/>
          <w:szCs w:val="20"/>
        </w:rPr>
      </w:pPr>
      <w:r w:rsidRPr="007B3BA1">
        <w:rPr>
          <w:rFonts w:ascii="Arial" w:hAnsi="Arial"/>
          <w:b/>
          <w:bCs/>
          <w:sz w:val="20"/>
          <w:szCs w:val="20"/>
        </w:rPr>
        <w:lastRenderedPageBreak/>
        <w:t xml:space="preserve">Hubert Walczak, Supply Chain Strategy Director &amp; Board Member at </w:t>
      </w:r>
      <w:proofErr w:type="spellStart"/>
      <w:r w:rsidR="00823EF5">
        <w:rPr>
          <w:rFonts w:ascii="Arial" w:hAnsi="Arial"/>
          <w:b/>
          <w:bCs/>
          <w:sz w:val="20"/>
          <w:szCs w:val="20"/>
        </w:rPr>
        <w:t>Autodoc</w:t>
      </w:r>
      <w:proofErr w:type="spellEnd"/>
      <w:r w:rsidR="00823EF5">
        <w:rPr>
          <w:rFonts w:ascii="Arial" w:hAnsi="Arial"/>
          <w:b/>
          <w:bCs/>
          <w:sz w:val="20"/>
          <w:szCs w:val="20"/>
        </w:rPr>
        <w:t xml:space="preserve"> Logistics Poland</w:t>
      </w:r>
      <w:r w:rsidRPr="007B3BA1">
        <w:rPr>
          <w:rFonts w:ascii="Arial" w:hAnsi="Arial"/>
          <w:b/>
          <w:bCs/>
          <w:sz w:val="20"/>
          <w:szCs w:val="20"/>
        </w:rPr>
        <w:t xml:space="preserve">, </w:t>
      </w:r>
      <w:r w:rsidRPr="007B3BA1">
        <w:rPr>
          <w:rFonts w:ascii="Arial" w:hAnsi="Arial"/>
          <w:bCs/>
          <w:sz w:val="20"/>
          <w:szCs w:val="20"/>
        </w:rPr>
        <w:t>commented:</w:t>
      </w:r>
      <w:r>
        <w:rPr>
          <w:rFonts w:ascii="Arial" w:hAnsi="Arial"/>
          <w:i/>
          <w:sz w:val="20"/>
          <w:szCs w:val="20"/>
        </w:rPr>
        <w:t xml:space="preserve"> ‘The new warehouse at Park Szczecin </w:t>
      </w:r>
      <w:proofErr w:type="spellStart"/>
      <w:r>
        <w:rPr>
          <w:rFonts w:ascii="Arial" w:hAnsi="Arial"/>
          <w:i/>
          <w:sz w:val="20"/>
          <w:szCs w:val="20"/>
        </w:rPr>
        <w:t>Trzebusz</w:t>
      </w:r>
      <w:proofErr w:type="spellEnd"/>
      <w:r>
        <w:rPr>
          <w:rFonts w:ascii="Arial" w:hAnsi="Arial"/>
          <w:i/>
          <w:sz w:val="20"/>
          <w:szCs w:val="20"/>
        </w:rPr>
        <w:t xml:space="preserve"> is a great addition for our logistics operations in Poland and it enables us to consolidate the highest service standards our clients all over Europe are used to: full customer centricity and the broadest product range. Our business is growing, and we want to further expand our leading position in the industry by building on these strengths together with our great workforce in Szczecin.’</w:t>
      </w:r>
    </w:p>
    <w:p w14:paraId="480D74EE" w14:textId="08CC8059" w:rsidR="00ED014B" w:rsidRDefault="00ED014B" w:rsidP="007B3BA1">
      <w:pPr>
        <w:shd w:val="clear" w:color="auto" w:fill="FFFFFF"/>
        <w:spacing w:before="100" w:beforeAutospacing="1" w:after="225" w:line="360" w:lineRule="auto"/>
        <w:jc w:val="both"/>
        <w:rPr>
          <w:rFonts w:ascii="Arial" w:hAnsi="Arial" w:cs="Arial"/>
          <w:i/>
          <w:sz w:val="20"/>
          <w:szCs w:val="20"/>
        </w:rPr>
      </w:pPr>
      <w:r w:rsidRPr="00ED014B">
        <w:rPr>
          <w:rFonts w:ascii="Arial" w:hAnsi="Arial" w:cs="Arial"/>
          <w:b/>
          <w:sz w:val="20"/>
          <w:szCs w:val="20"/>
        </w:rPr>
        <w:t xml:space="preserve">Anna </w:t>
      </w:r>
      <w:proofErr w:type="spellStart"/>
      <w:r w:rsidRPr="00ED014B">
        <w:rPr>
          <w:rFonts w:ascii="Arial" w:hAnsi="Arial" w:cs="Arial"/>
          <w:b/>
          <w:sz w:val="20"/>
          <w:szCs w:val="20"/>
        </w:rPr>
        <w:t>Gawrońska</w:t>
      </w:r>
      <w:proofErr w:type="spellEnd"/>
      <w:r w:rsidRPr="00ED014B">
        <w:rPr>
          <w:rFonts w:ascii="Arial" w:hAnsi="Arial" w:cs="Arial"/>
          <w:b/>
          <w:sz w:val="20"/>
          <w:szCs w:val="20"/>
        </w:rPr>
        <w:t xml:space="preserve">, </w:t>
      </w:r>
      <w:r w:rsidR="00A50950" w:rsidRPr="00A50950">
        <w:rPr>
          <w:rFonts w:ascii="Arial" w:hAnsi="Arial" w:cs="Arial"/>
          <w:b/>
          <w:sz w:val="20"/>
          <w:szCs w:val="20"/>
        </w:rPr>
        <w:t xml:space="preserve">Consultant, </w:t>
      </w:r>
      <w:proofErr w:type="spellStart"/>
      <w:r w:rsidR="00A50950" w:rsidRPr="00A50950">
        <w:rPr>
          <w:rFonts w:ascii="Arial" w:hAnsi="Arial" w:cs="Arial"/>
          <w:b/>
          <w:sz w:val="20"/>
          <w:szCs w:val="20"/>
        </w:rPr>
        <w:t>Industrial</w:t>
      </w:r>
      <w:r w:rsidR="00A50950">
        <w:rPr>
          <w:rFonts w:ascii="Arial" w:hAnsi="Arial" w:cs="Arial"/>
          <w:b/>
          <w:sz w:val="20"/>
          <w:szCs w:val="20"/>
        </w:rPr>
        <w:t>&amp;</w:t>
      </w:r>
      <w:r w:rsidR="00A50950" w:rsidRPr="00A50950">
        <w:rPr>
          <w:rFonts w:ascii="Arial" w:hAnsi="Arial" w:cs="Arial"/>
          <w:b/>
          <w:sz w:val="20"/>
          <w:szCs w:val="20"/>
        </w:rPr>
        <w:t>Logisti</w:t>
      </w:r>
      <w:r w:rsidR="00A50950">
        <w:rPr>
          <w:rFonts w:ascii="Arial" w:hAnsi="Arial" w:cs="Arial"/>
          <w:b/>
          <w:sz w:val="20"/>
          <w:szCs w:val="20"/>
        </w:rPr>
        <w:t>c</w:t>
      </w:r>
      <w:proofErr w:type="spellEnd"/>
      <w:r w:rsidR="00A50950">
        <w:rPr>
          <w:rFonts w:ascii="Arial" w:hAnsi="Arial" w:cs="Arial"/>
          <w:b/>
          <w:sz w:val="20"/>
          <w:szCs w:val="20"/>
        </w:rPr>
        <w:t xml:space="preserve">, </w:t>
      </w:r>
      <w:r w:rsidRPr="00ED014B">
        <w:rPr>
          <w:rFonts w:ascii="Arial" w:hAnsi="Arial" w:cs="Arial"/>
          <w:b/>
          <w:sz w:val="20"/>
          <w:szCs w:val="20"/>
        </w:rPr>
        <w:t>AXI IMMO</w:t>
      </w:r>
      <w:r w:rsidRPr="00ED014B">
        <w:rPr>
          <w:rFonts w:ascii="Arial" w:hAnsi="Arial" w:cs="Arial"/>
          <w:sz w:val="20"/>
          <w:szCs w:val="20"/>
        </w:rPr>
        <w:t>, added</w:t>
      </w:r>
      <w:r w:rsidRPr="00ED014B">
        <w:rPr>
          <w:rFonts w:ascii="Arial" w:hAnsi="Arial" w:cs="Arial"/>
          <w:i/>
          <w:sz w:val="20"/>
          <w:szCs w:val="20"/>
        </w:rPr>
        <w:t xml:space="preserve">: </w:t>
      </w:r>
      <w:r w:rsidR="008253A5">
        <w:rPr>
          <w:rFonts w:ascii="Arial" w:hAnsi="Arial" w:cs="Arial"/>
          <w:i/>
          <w:sz w:val="20"/>
          <w:szCs w:val="20"/>
        </w:rPr>
        <w:t>‘</w:t>
      </w:r>
      <w:r w:rsidR="00A50950" w:rsidRPr="00A50950">
        <w:rPr>
          <w:rFonts w:ascii="Arial" w:hAnsi="Arial" w:cs="Arial"/>
          <w:i/>
          <w:sz w:val="20"/>
          <w:szCs w:val="20"/>
        </w:rPr>
        <w:t xml:space="preserve">We have had the pleasure to represent </w:t>
      </w:r>
      <w:proofErr w:type="spellStart"/>
      <w:r w:rsidR="00A50950" w:rsidRPr="00A50950">
        <w:rPr>
          <w:rFonts w:ascii="Arial" w:hAnsi="Arial" w:cs="Arial"/>
          <w:i/>
          <w:sz w:val="20"/>
          <w:szCs w:val="20"/>
        </w:rPr>
        <w:t>Autodoc</w:t>
      </w:r>
      <w:proofErr w:type="spellEnd"/>
      <w:r w:rsidR="00A50950" w:rsidRPr="00A50950">
        <w:rPr>
          <w:rFonts w:ascii="Arial" w:hAnsi="Arial" w:cs="Arial"/>
          <w:i/>
          <w:sz w:val="20"/>
          <w:szCs w:val="20"/>
        </w:rPr>
        <w:t xml:space="preserve"> Logistics in the search of a new warehouse space in the Szczecin area. The client’s key requirements included proximity to its previous location and immediate availability. Among the selected properties, the</w:t>
      </w:r>
      <w:r w:rsidR="00A50950">
        <w:rPr>
          <w:rFonts w:ascii="Arial" w:hAnsi="Arial" w:cs="Arial"/>
          <w:i/>
          <w:sz w:val="20"/>
          <w:szCs w:val="20"/>
        </w:rPr>
        <w:t xml:space="preserve"> </w:t>
      </w:r>
      <w:r w:rsidR="00A50950" w:rsidRPr="00A50950">
        <w:rPr>
          <w:rFonts w:ascii="Arial" w:hAnsi="Arial" w:cs="Arial"/>
          <w:i/>
          <w:sz w:val="20"/>
          <w:szCs w:val="20"/>
        </w:rPr>
        <w:t>Park</w:t>
      </w:r>
      <w:r w:rsidR="00A50950">
        <w:rPr>
          <w:rFonts w:ascii="Arial" w:hAnsi="Arial" w:cs="Arial"/>
          <w:i/>
          <w:sz w:val="20"/>
          <w:szCs w:val="20"/>
        </w:rPr>
        <w:t xml:space="preserve"> Szczecin </w:t>
      </w:r>
      <w:proofErr w:type="spellStart"/>
      <w:r w:rsidR="00A50950">
        <w:rPr>
          <w:rFonts w:ascii="Arial" w:hAnsi="Arial" w:cs="Arial"/>
          <w:i/>
          <w:sz w:val="20"/>
          <w:szCs w:val="20"/>
        </w:rPr>
        <w:t>Trzebusz</w:t>
      </w:r>
      <w:proofErr w:type="spellEnd"/>
      <w:r w:rsidR="00A50950" w:rsidRPr="00A50950">
        <w:rPr>
          <w:rFonts w:ascii="Arial" w:hAnsi="Arial" w:cs="Arial"/>
          <w:i/>
          <w:sz w:val="20"/>
          <w:szCs w:val="20"/>
        </w:rPr>
        <w:t xml:space="preserve"> logistics complex was closest to the client’s expectations. We would like to congratulate both parties on their partnership</w:t>
      </w:r>
      <w:r w:rsidR="00A50950">
        <w:rPr>
          <w:rFonts w:ascii="Arial" w:hAnsi="Arial" w:cs="Arial"/>
          <w:i/>
          <w:sz w:val="20"/>
          <w:szCs w:val="20"/>
        </w:rPr>
        <w:t>.</w:t>
      </w:r>
      <w:r w:rsidR="008253A5">
        <w:rPr>
          <w:rFonts w:ascii="Arial" w:hAnsi="Arial" w:cs="Arial"/>
          <w:i/>
          <w:sz w:val="20"/>
          <w:szCs w:val="20"/>
        </w:rPr>
        <w:t>’</w:t>
      </w:r>
    </w:p>
    <w:bookmarkEnd w:id="0"/>
    <w:p w14:paraId="7CA9B601" w14:textId="6D7CC31F" w:rsidR="00C6511E" w:rsidRPr="00501B24" w:rsidRDefault="00C6511E" w:rsidP="00C6511E">
      <w:pPr>
        <w:shd w:val="clear" w:color="auto" w:fill="FFFFFF"/>
        <w:spacing w:before="100" w:beforeAutospacing="1" w:after="225" w:line="360" w:lineRule="auto"/>
        <w:jc w:val="both"/>
        <w:rPr>
          <w:rFonts w:ascii="Arial" w:eastAsia="Times New Roman" w:hAnsi="Arial" w:cs="Arial"/>
          <w:sz w:val="20"/>
          <w:szCs w:val="20"/>
        </w:rPr>
      </w:pPr>
      <w:r w:rsidRPr="003660BC">
        <w:rPr>
          <w:rFonts w:ascii="Arial" w:hAnsi="Arial" w:cs="Arial"/>
          <w:sz w:val="20"/>
          <w:szCs w:val="20"/>
        </w:rPr>
        <w:t xml:space="preserve">Park Szczecin </w:t>
      </w:r>
      <w:proofErr w:type="spellStart"/>
      <w:r w:rsidRPr="003660BC">
        <w:rPr>
          <w:rFonts w:ascii="Arial" w:hAnsi="Arial" w:cs="Arial"/>
          <w:sz w:val="20"/>
          <w:szCs w:val="20"/>
        </w:rPr>
        <w:t>Trzebusz</w:t>
      </w:r>
      <w:proofErr w:type="spellEnd"/>
      <w:r w:rsidRPr="003660BC">
        <w:rPr>
          <w:rFonts w:ascii="Arial" w:hAnsi="Arial" w:cs="Arial"/>
          <w:sz w:val="20"/>
          <w:szCs w:val="20"/>
        </w:rPr>
        <w:t xml:space="preserve"> is a logistics project commissioned in 2019. The facility offers a total of 70,000 </w:t>
      </w:r>
      <w:r>
        <w:rPr>
          <w:rFonts w:ascii="Arial" w:hAnsi="Arial" w:cs="Arial"/>
          <w:sz w:val="20"/>
          <w:szCs w:val="20"/>
        </w:rPr>
        <w:t>sqm.</w:t>
      </w:r>
      <w:r w:rsidRPr="003660BC">
        <w:rPr>
          <w:rFonts w:ascii="Arial" w:hAnsi="Arial" w:cs="Arial"/>
          <w:sz w:val="20"/>
          <w:szCs w:val="20"/>
        </w:rPr>
        <w:t xml:space="preserve"> of modern warehouse space at ul. </w:t>
      </w:r>
      <w:proofErr w:type="spellStart"/>
      <w:r w:rsidRPr="003660BC">
        <w:rPr>
          <w:rFonts w:ascii="Arial" w:hAnsi="Arial" w:cs="Arial"/>
          <w:sz w:val="20"/>
          <w:szCs w:val="20"/>
        </w:rPr>
        <w:t>Cynkowa</w:t>
      </w:r>
      <w:proofErr w:type="spellEnd"/>
      <w:r w:rsidRPr="003660BC">
        <w:rPr>
          <w:rFonts w:ascii="Arial" w:hAnsi="Arial" w:cs="Arial"/>
          <w:sz w:val="20"/>
          <w:szCs w:val="20"/>
        </w:rPr>
        <w:t xml:space="preserve">, in the </w:t>
      </w:r>
      <w:proofErr w:type="spellStart"/>
      <w:r w:rsidRPr="003660BC">
        <w:rPr>
          <w:rFonts w:ascii="Arial" w:hAnsi="Arial" w:cs="Arial"/>
          <w:sz w:val="20"/>
          <w:szCs w:val="20"/>
        </w:rPr>
        <w:t>Dąbie</w:t>
      </w:r>
      <w:proofErr w:type="spellEnd"/>
      <w:r w:rsidRPr="003660BC">
        <w:rPr>
          <w:rFonts w:ascii="Arial" w:hAnsi="Arial" w:cs="Arial"/>
          <w:sz w:val="20"/>
          <w:szCs w:val="20"/>
        </w:rPr>
        <w:t xml:space="preserve"> district in the eastern part of the city of Szczecin. An advantage of the site is its access to a direct exit from the A6 motorway, which connects Szczecin and Berlin. The property is also well connected to the S3 expressway, state road 10, the Szczecin</w:t>
      </w:r>
      <w:r w:rsidR="00A50950">
        <w:rPr>
          <w:rFonts w:ascii="Arial" w:hAnsi="Arial" w:cs="Arial"/>
          <w:sz w:val="20"/>
          <w:szCs w:val="20"/>
        </w:rPr>
        <w:t>-</w:t>
      </w:r>
      <w:proofErr w:type="spellStart"/>
      <w:r w:rsidRPr="003660BC">
        <w:rPr>
          <w:rFonts w:ascii="Arial" w:hAnsi="Arial" w:cs="Arial"/>
          <w:sz w:val="20"/>
          <w:szCs w:val="20"/>
        </w:rPr>
        <w:t>Goleniów</w:t>
      </w:r>
      <w:proofErr w:type="spellEnd"/>
      <w:r w:rsidRPr="003660BC">
        <w:rPr>
          <w:rFonts w:ascii="Arial" w:hAnsi="Arial" w:cs="Arial"/>
          <w:sz w:val="20"/>
          <w:szCs w:val="20"/>
        </w:rPr>
        <w:t xml:space="preserve"> airport about 30 km away, and the seaport. The Szczecin Subzone of the Euro-Park </w:t>
      </w:r>
      <w:proofErr w:type="spellStart"/>
      <w:r w:rsidRPr="003660BC">
        <w:rPr>
          <w:rFonts w:ascii="Arial" w:hAnsi="Arial" w:cs="Arial"/>
          <w:sz w:val="20"/>
          <w:szCs w:val="20"/>
        </w:rPr>
        <w:t>Mielec</w:t>
      </w:r>
      <w:proofErr w:type="spellEnd"/>
      <w:r w:rsidRPr="003660BC">
        <w:rPr>
          <w:rFonts w:ascii="Arial" w:hAnsi="Arial" w:cs="Arial"/>
          <w:sz w:val="20"/>
          <w:szCs w:val="20"/>
        </w:rPr>
        <w:t xml:space="preserve"> Special Economic Zone is located in close proximity to the development.</w:t>
      </w:r>
      <w:r w:rsidRPr="00501B24">
        <w:rPr>
          <w:rFonts w:ascii="Arial" w:hAnsi="Arial" w:cs="Arial"/>
          <w:sz w:val="20"/>
          <w:szCs w:val="20"/>
        </w:rPr>
        <w:t xml:space="preserve"> </w:t>
      </w:r>
    </w:p>
    <w:p w14:paraId="15B837AE" w14:textId="77777777" w:rsidR="00C6511E" w:rsidRPr="00501B24" w:rsidRDefault="00C6511E" w:rsidP="00C6511E">
      <w:pPr>
        <w:spacing w:line="360" w:lineRule="auto"/>
        <w:jc w:val="both"/>
        <w:rPr>
          <w:rFonts w:eastAsia="Times New Roman"/>
        </w:rPr>
      </w:pPr>
      <w:r w:rsidRPr="00501B24">
        <w:rPr>
          <w:rFonts w:ascii="Arial" w:eastAsia="Times New Roman" w:hAnsi="Arial" w:cs="Arial"/>
          <w:sz w:val="20"/>
          <w:szCs w:val="20"/>
        </w:rPr>
        <w:t xml:space="preserve">The warehouse space at Park </w:t>
      </w:r>
      <w:r w:rsidRPr="00501B24">
        <w:rPr>
          <w:rFonts w:ascii="Arial" w:eastAsia="Times New Roman" w:hAnsi="Arial" w:cs="Arial"/>
          <w:color w:val="000000"/>
          <w:sz w:val="20"/>
          <w:szCs w:val="20"/>
        </w:rPr>
        <w:t xml:space="preserve">Szczecin </w:t>
      </w:r>
      <w:proofErr w:type="spellStart"/>
      <w:r w:rsidRPr="00501B24">
        <w:rPr>
          <w:rFonts w:ascii="Arial" w:eastAsia="Times New Roman" w:hAnsi="Arial" w:cs="Arial"/>
          <w:color w:val="000000"/>
          <w:sz w:val="20"/>
          <w:szCs w:val="20"/>
        </w:rPr>
        <w:t>Trzebusz</w:t>
      </w:r>
      <w:proofErr w:type="spellEnd"/>
      <w:r w:rsidRPr="00501B24">
        <w:rPr>
          <w:rFonts w:ascii="Arial" w:eastAsia="Times New Roman" w:hAnsi="Arial" w:cs="Arial"/>
          <w:color w:val="000000"/>
          <w:sz w:val="20"/>
          <w:szCs w:val="20"/>
        </w:rPr>
        <w:t xml:space="preserve"> </w:t>
      </w:r>
      <w:r w:rsidRPr="00501B24">
        <w:rPr>
          <w:rFonts w:ascii="Arial" w:eastAsia="Times New Roman" w:hAnsi="Arial" w:cs="Arial"/>
          <w:sz w:val="20"/>
          <w:szCs w:val="20"/>
        </w:rPr>
        <w:t>consists of two class A buildings, equipped with LED lighting, gas heating, a sprinkler system, a dock area with ramps and ground-level gates, CCTV monitoring, as well as a state-of-the-art vehicle access management system. The space can be adapted for both storage and light manufacturing purposes. The property also has manoeuvring spaces and parking lots. The facility, which is part of the Savills IM portfolio, received a BREEAM International New Construction certificate.</w:t>
      </w:r>
    </w:p>
    <w:p w14:paraId="7081AE0D" w14:textId="2F466230" w:rsidR="002B5F30" w:rsidRDefault="002B5F30" w:rsidP="00794CA2">
      <w:pPr>
        <w:rPr>
          <w:rFonts w:ascii="Arial" w:hAnsi="Arial" w:cs="Arial"/>
          <w:sz w:val="18"/>
          <w:szCs w:val="18"/>
        </w:rPr>
      </w:pPr>
    </w:p>
    <w:p w14:paraId="1BA522A7" w14:textId="77777777" w:rsidR="00F3620B" w:rsidRPr="007F59D5" w:rsidRDefault="00F3620B" w:rsidP="00F3620B">
      <w:pPr>
        <w:spacing w:after="120" w:line="360" w:lineRule="auto"/>
        <w:jc w:val="center"/>
        <w:rPr>
          <w:rFonts w:ascii="Arial" w:hAnsi="Arial"/>
          <w:sz w:val="20"/>
          <w:szCs w:val="20"/>
        </w:rPr>
      </w:pPr>
      <w:r w:rsidRPr="007F59D5">
        <w:rPr>
          <w:rFonts w:ascii="Arial" w:hAnsi="Arial"/>
          <w:sz w:val="20"/>
          <w:szCs w:val="20"/>
        </w:rPr>
        <w:t>– end –</w:t>
      </w:r>
    </w:p>
    <w:p w14:paraId="292F2827" w14:textId="77777777" w:rsidR="00F3620B" w:rsidRDefault="00F3620B" w:rsidP="00F3620B">
      <w:pPr>
        <w:spacing w:after="60"/>
        <w:jc w:val="both"/>
        <w:rPr>
          <w:rFonts w:ascii="Arial" w:hAnsi="Arial" w:cs="Arial"/>
          <w:b/>
          <w:bCs/>
          <w:sz w:val="18"/>
          <w:szCs w:val="18"/>
        </w:rPr>
      </w:pPr>
    </w:p>
    <w:p w14:paraId="11241E96" w14:textId="77777777" w:rsidR="00F3620B" w:rsidRPr="000311DB" w:rsidRDefault="00F3620B" w:rsidP="00F3620B">
      <w:pPr>
        <w:spacing w:after="120"/>
        <w:rPr>
          <w:rFonts w:eastAsia="Times New Roman"/>
          <w:b/>
          <w:lang w:eastAsia="pl-PL"/>
        </w:rPr>
      </w:pPr>
      <w:r w:rsidRPr="000311DB">
        <w:rPr>
          <w:rFonts w:ascii="Arial" w:eastAsia="Times New Roman" w:hAnsi="Arial" w:cs="Arial"/>
          <w:b/>
          <w:bCs/>
          <w:color w:val="000000"/>
          <w:sz w:val="18"/>
          <w:szCs w:val="18"/>
          <w:lang w:eastAsia="pl-PL"/>
        </w:rPr>
        <w:t>About Savills Investment Management</w:t>
      </w:r>
    </w:p>
    <w:p w14:paraId="31B61FBC" w14:textId="77777777" w:rsidR="00F3620B" w:rsidRPr="00D1107D" w:rsidRDefault="00F3620B" w:rsidP="00F3620B">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Savills Investment Management is an international real estate investment manager with an established presence in 1</w:t>
      </w:r>
      <w:r>
        <w:rPr>
          <w:rFonts w:ascii="Arial" w:eastAsia="Times New Roman" w:hAnsi="Arial" w:cs="Arial"/>
          <w:color w:val="000000"/>
          <w:sz w:val="18"/>
          <w:szCs w:val="18"/>
          <w:lang w:eastAsia="pl-PL"/>
        </w:rPr>
        <w:t>6</w:t>
      </w:r>
      <w:r w:rsidRPr="00D1107D">
        <w:rPr>
          <w:rFonts w:ascii="Arial" w:eastAsia="Times New Roman" w:hAnsi="Arial" w:cs="Arial"/>
          <w:color w:val="000000"/>
          <w:sz w:val="18"/>
          <w:szCs w:val="18"/>
          <w:lang w:eastAsia="pl-PL"/>
        </w:rPr>
        <w:t xml:space="preserve"> locations: Amsterdam, Bangkok, Frankfurt, Hamburg, Katowice,</w:t>
      </w:r>
      <w:r>
        <w:rPr>
          <w:rFonts w:ascii="Arial" w:eastAsia="Times New Roman" w:hAnsi="Arial" w:cs="Arial"/>
          <w:color w:val="000000"/>
          <w:sz w:val="18"/>
          <w:szCs w:val="18"/>
          <w:lang w:eastAsia="pl-PL"/>
        </w:rPr>
        <w:t xml:space="preserve"> </w:t>
      </w:r>
      <w:r w:rsidRPr="00D1107D">
        <w:rPr>
          <w:rFonts w:ascii="Arial" w:eastAsia="Times New Roman" w:hAnsi="Arial" w:cs="Arial"/>
          <w:color w:val="000000"/>
          <w:sz w:val="18"/>
          <w:szCs w:val="18"/>
          <w:lang w:eastAsia="pl-PL"/>
        </w:rPr>
        <w:t xml:space="preserve">London, Luxembourg, Madrid, Milan, Munich, Paris, Singapore, Stockholm, Sydney, Tokyo and Warsaw. </w:t>
      </w:r>
    </w:p>
    <w:p w14:paraId="32EC2E76" w14:textId="77777777" w:rsidR="00F3620B" w:rsidRPr="00D1107D" w:rsidRDefault="00F3620B" w:rsidP="00F3620B">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As of March 2023, Savills Investment Management managed total assets under management of €24 billion. </w:t>
      </w:r>
    </w:p>
    <w:p w14:paraId="29BF436E" w14:textId="77777777" w:rsidR="00F3620B" w:rsidRPr="00D1107D" w:rsidRDefault="00F3620B" w:rsidP="00F3620B">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Savills Investment Management is the brand name used to represent Savills Investment Management LLP and its subsidiaries. </w:t>
      </w:r>
    </w:p>
    <w:p w14:paraId="298A8F48" w14:textId="77777777" w:rsidR="00F3620B" w:rsidRPr="00D1107D" w:rsidRDefault="00F3620B" w:rsidP="00F3620B">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 xml:space="preserve">Savills Investment Management LLP is a limited liability partnership registered in England No: OC306423 authorised and regulated by the Financial Conduct Authority.   </w:t>
      </w:r>
    </w:p>
    <w:p w14:paraId="43A77919" w14:textId="77777777" w:rsidR="00F3620B" w:rsidRPr="00D1107D" w:rsidRDefault="00F3620B" w:rsidP="00F3620B">
      <w:pPr>
        <w:numPr>
          <w:ilvl w:val="0"/>
          <w:numId w:val="31"/>
        </w:numPr>
        <w:spacing w:before="100" w:beforeAutospacing="1" w:after="120" w:line="254" w:lineRule="auto"/>
        <w:contextualSpacing/>
        <w:jc w:val="both"/>
        <w:rPr>
          <w:rFonts w:ascii="Arial" w:eastAsia="Times New Roman" w:hAnsi="Arial" w:cs="Arial"/>
          <w:color w:val="000000"/>
          <w:sz w:val="18"/>
          <w:szCs w:val="18"/>
          <w:lang w:eastAsia="pl-PL"/>
        </w:rPr>
      </w:pPr>
      <w:r w:rsidRPr="00D1107D">
        <w:rPr>
          <w:rFonts w:ascii="Arial" w:eastAsia="Times New Roman" w:hAnsi="Arial" w:cs="Arial"/>
          <w:color w:val="000000"/>
          <w:sz w:val="18"/>
          <w:szCs w:val="18"/>
          <w:lang w:eastAsia="pl-PL"/>
        </w:rPr>
        <w:t>Savills Investment Management is regulated in the UK, Australia, Italy, Germany, Jersey, Japan, Luxembourg and Singapore.</w:t>
      </w:r>
    </w:p>
    <w:p w14:paraId="0ADD99EA" w14:textId="77777777" w:rsidR="00F3620B" w:rsidRPr="000311DB" w:rsidRDefault="00F3620B" w:rsidP="00F3620B">
      <w:pPr>
        <w:spacing w:after="120"/>
        <w:jc w:val="both"/>
        <w:rPr>
          <w:rFonts w:eastAsia="Times New Roman"/>
          <w:lang w:eastAsia="pl-PL"/>
        </w:rPr>
      </w:pPr>
      <w:r w:rsidRPr="000311DB">
        <w:rPr>
          <w:rFonts w:ascii="Arial" w:eastAsia="Times New Roman" w:hAnsi="Arial" w:cs="Arial"/>
          <w:color w:val="000000"/>
          <w:sz w:val="18"/>
          <w:szCs w:val="18"/>
          <w:lang w:eastAsia="pl-PL"/>
        </w:rPr>
        <w:t> </w:t>
      </w:r>
    </w:p>
    <w:p w14:paraId="726653B6" w14:textId="77777777" w:rsidR="00F3620B" w:rsidRPr="000311DB" w:rsidRDefault="00F3620B" w:rsidP="00F3620B">
      <w:pPr>
        <w:spacing w:after="120"/>
        <w:jc w:val="both"/>
        <w:rPr>
          <w:rFonts w:eastAsia="Times New Roman"/>
          <w:lang w:eastAsia="pl-PL"/>
        </w:rPr>
      </w:pPr>
      <w:r w:rsidRPr="00D1107D">
        <w:rPr>
          <w:rFonts w:ascii="Arial" w:eastAsia="Times New Roman" w:hAnsi="Arial" w:cs="Arial"/>
          <w:color w:val="000000"/>
          <w:sz w:val="18"/>
          <w:szCs w:val="18"/>
          <w:lang w:eastAsia="pl-PL"/>
        </w:rPr>
        <w:t>This communication is for information purposes only, the information contained is of a general nature and does not take into account any individual circumstances of the recipient. This communication constitutes neither investment advice nor an offer or an invitation to submit an offer for the acquisition or sale of units in an investment.</w:t>
      </w:r>
    </w:p>
    <w:p w14:paraId="3C9781BA" w14:textId="77777777" w:rsidR="00F3620B" w:rsidRPr="00501B24" w:rsidRDefault="00F3620B" w:rsidP="00F3620B">
      <w:pPr>
        <w:rPr>
          <w:rFonts w:ascii="Arial" w:hAnsi="Arial" w:cs="Arial"/>
          <w:b/>
          <w:bCs/>
          <w:sz w:val="18"/>
          <w:szCs w:val="18"/>
          <w:highlight w:val="darkGray"/>
        </w:rPr>
      </w:pPr>
    </w:p>
    <w:p w14:paraId="1B589B48" w14:textId="77777777" w:rsidR="00F3620B" w:rsidRPr="00501B24" w:rsidRDefault="00F3620B" w:rsidP="00F3620B">
      <w:pPr>
        <w:contextualSpacing/>
        <w:rPr>
          <w:rFonts w:ascii="Arial" w:hAnsi="Arial" w:cs="Arial"/>
          <w:bCs/>
        </w:rPr>
      </w:pPr>
    </w:p>
    <w:p w14:paraId="3149E369" w14:textId="77777777" w:rsidR="00F3620B" w:rsidRPr="00501B24" w:rsidRDefault="00F3620B" w:rsidP="00F3620B">
      <w:pPr>
        <w:spacing w:line="276" w:lineRule="auto"/>
        <w:rPr>
          <w:rFonts w:ascii="Arial" w:hAnsi="Arial" w:cs="Arial"/>
          <w:b/>
          <w:bCs/>
          <w:sz w:val="18"/>
          <w:szCs w:val="18"/>
        </w:rPr>
      </w:pPr>
      <w:r w:rsidRPr="00501B24">
        <w:rPr>
          <w:rFonts w:ascii="Arial" w:hAnsi="Arial" w:cs="Arial"/>
          <w:b/>
          <w:bCs/>
          <w:sz w:val="18"/>
          <w:szCs w:val="18"/>
        </w:rPr>
        <w:lastRenderedPageBreak/>
        <w:t>Media contact:</w:t>
      </w:r>
    </w:p>
    <w:p w14:paraId="7AA60D35" w14:textId="77777777" w:rsidR="00F3620B" w:rsidRPr="00501B24" w:rsidRDefault="00F3620B" w:rsidP="00F3620B">
      <w:pPr>
        <w:contextualSpacing/>
        <w:rPr>
          <w:rFonts w:ascii="Arial" w:hAnsi="Arial" w:cs="Arial"/>
          <w:bCs/>
          <w:sz w:val="18"/>
          <w:szCs w:val="18"/>
        </w:rPr>
      </w:pPr>
      <w:r w:rsidRPr="00501B24">
        <w:rPr>
          <w:rFonts w:ascii="Arial" w:hAnsi="Arial" w:cs="Arial"/>
          <w:bCs/>
          <w:sz w:val="18"/>
          <w:szCs w:val="18"/>
        </w:rPr>
        <w:t>Krzysztof Wielgus</w:t>
      </w:r>
    </w:p>
    <w:p w14:paraId="4F5590D5" w14:textId="77777777" w:rsidR="00F3620B" w:rsidRPr="00501B24" w:rsidRDefault="00F3620B" w:rsidP="00F3620B">
      <w:pPr>
        <w:contextualSpacing/>
        <w:rPr>
          <w:rFonts w:ascii="Arial" w:hAnsi="Arial" w:cs="Arial"/>
          <w:bCs/>
          <w:sz w:val="18"/>
          <w:szCs w:val="18"/>
        </w:rPr>
      </w:pPr>
      <w:r w:rsidRPr="00501B24">
        <w:rPr>
          <w:rFonts w:ascii="Arial" w:hAnsi="Arial" w:cs="Arial"/>
          <w:bCs/>
          <w:sz w:val="18"/>
          <w:szCs w:val="18"/>
        </w:rPr>
        <w:t>Advanced PR</w:t>
      </w:r>
    </w:p>
    <w:p w14:paraId="20A2087B" w14:textId="77777777" w:rsidR="00F3620B" w:rsidRPr="00501B24" w:rsidRDefault="00F3620B" w:rsidP="00F3620B">
      <w:pPr>
        <w:contextualSpacing/>
        <w:rPr>
          <w:rFonts w:ascii="Arial" w:eastAsia="Calibri" w:hAnsi="Arial" w:cs="Arial"/>
          <w:color w:val="000000"/>
          <w:sz w:val="18"/>
          <w:szCs w:val="18"/>
          <w:lang w:eastAsia="pl-PL"/>
        </w:rPr>
      </w:pPr>
      <w:r w:rsidRPr="00501B24">
        <w:rPr>
          <w:rFonts w:ascii="Arial" w:eastAsia="Calibri" w:hAnsi="Arial" w:cs="Arial"/>
          <w:color w:val="000000"/>
          <w:sz w:val="18"/>
          <w:szCs w:val="18"/>
          <w:lang w:eastAsia="pl-PL"/>
        </w:rPr>
        <w:t xml:space="preserve">E: </w:t>
      </w:r>
      <w:hyperlink r:id="rId10" w:history="1">
        <w:r w:rsidRPr="00501B24">
          <w:rPr>
            <w:rStyle w:val="Hipercze"/>
            <w:rFonts w:ascii="Arial" w:hAnsi="Arial" w:cs="Arial"/>
            <w:sz w:val="18"/>
            <w:szCs w:val="18"/>
          </w:rPr>
          <w:t>kwielgus@advancedpr.pl</w:t>
        </w:r>
      </w:hyperlink>
      <w:r w:rsidRPr="00501B24">
        <w:rPr>
          <w:rFonts w:ascii="Arial" w:hAnsi="Arial" w:cs="Arial"/>
          <w:sz w:val="18"/>
          <w:szCs w:val="18"/>
        </w:rPr>
        <w:t xml:space="preserve"> </w:t>
      </w:r>
    </w:p>
    <w:p w14:paraId="3A31A700" w14:textId="77777777" w:rsidR="00F3620B" w:rsidRPr="00794CA2" w:rsidRDefault="00F3620B" w:rsidP="00794CA2">
      <w:pPr>
        <w:rPr>
          <w:rFonts w:ascii="Arial" w:hAnsi="Arial" w:cs="Arial"/>
          <w:sz w:val="18"/>
          <w:szCs w:val="18"/>
        </w:rPr>
      </w:pPr>
    </w:p>
    <w:sectPr w:rsidR="00F3620B" w:rsidRPr="00794CA2" w:rsidSect="0087311B">
      <w:headerReference w:type="default" r:id="rId11"/>
      <w:headerReference w:type="first" r:id="rId12"/>
      <w:pgSz w:w="11906" w:h="16838"/>
      <w:pgMar w:top="1720" w:right="1440" w:bottom="851"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75B6" w14:textId="77777777" w:rsidR="00EA7E38" w:rsidRDefault="00EA7E38">
      <w:r>
        <w:separator/>
      </w:r>
    </w:p>
  </w:endnote>
  <w:endnote w:type="continuationSeparator" w:id="0">
    <w:p w14:paraId="60AA4740" w14:textId="77777777" w:rsidR="00EA7E38" w:rsidRDefault="00EA7E38">
      <w:r>
        <w:continuationSeparator/>
      </w:r>
    </w:p>
  </w:endnote>
  <w:endnote w:type="continuationNotice" w:id="1">
    <w:p w14:paraId="60C01A7C" w14:textId="77777777" w:rsidR="00EA7E38" w:rsidRDefault="00EA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C592" w14:textId="77777777" w:rsidR="00EA7E38" w:rsidRDefault="00EA7E38">
      <w:r>
        <w:separator/>
      </w:r>
    </w:p>
  </w:footnote>
  <w:footnote w:type="continuationSeparator" w:id="0">
    <w:p w14:paraId="117EAFA8" w14:textId="77777777" w:rsidR="00EA7E38" w:rsidRDefault="00EA7E38">
      <w:r>
        <w:continuationSeparator/>
      </w:r>
    </w:p>
  </w:footnote>
  <w:footnote w:type="continuationNotice" w:id="1">
    <w:p w14:paraId="6EEF0FD0" w14:textId="77777777" w:rsidR="00EA7E38" w:rsidRDefault="00EA7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BA" w14:textId="77777777" w:rsidR="0011343A" w:rsidRDefault="00CF1D05">
    <w:pPr>
      <w:pStyle w:val="Nagwek"/>
    </w:pPr>
    <w:r>
      <w:t xml:space="preserve"> </w:t>
    </w:r>
    <w:r>
      <w:tab/>
    </w:r>
    <w:r>
      <w:tab/>
    </w:r>
    <w:r>
      <w:rPr>
        <w:rFonts w:ascii="Arial" w:hAnsi="Arial"/>
        <w:b/>
      </w:rPr>
      <w:t>PRESS RELEASE</w:t>
    </w:r>
  </w:p>
  <w:p w14:paraId="61C30D2F" w14:textId="77777777" w:rsidR="0011343A" w:rsidRDefault="0011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3D95" w14:textId="3ED79D92" w:rsidR="0011343A" w:rsidRDefault="00CF1D05" w:rsidP="0087311B">
    <w:pPr>
      <w:pStyle w:val="Nagwek"/>
      <w:tabs>
        <w:tab w:val="clear" w:pos="4513"/>
        <w:tab w:val="clear" w:pos="9026"/>
      </w:tabs>
    </w:pPr>
    <w:r>
      <w:rPr>
        <w:noProof/>
        <w:lang w:val="pl-PL" w:eastAsia="pl-PL"/>
      </w:rPr>
      <w:drawing>
        <wp:inline distT="0" distB="0" distL="0" distR="0" wp14:anchorId="5F3C4745" wp14:editId="5FB473E8">
          <wp:extent cx="1497603" cy="490855"/>
          <wp:effectExtent l="0" t="0" r="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51" cy="49267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2A"/>
    <w:multiLevelType w:val="multilevel"/>
    <w:tmpl w:val="7C3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B5B4D"/>
    <w:multiLevelType w:val="hybridMultilevel"/>
    <w:tmpl w:val="DDA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A94"/>
    <w:multiLevelType w:val="multilevel"/>
    <w:tmpl w:val="288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45BAE"/>
    <w:multiLevelType w:val="hybridMultilevel"/>
    <w:tmpl w:val="D3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6914"/>
    <w:multiLevelType w:val="multilevel"/>
    <w:tmpl w:val="C51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27556"/>
    <w:multiLevelType w:val="hybridMultilevel"/>
    <w:tmpl w:val="99D4C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304E5"/>
    <w:multiLevelType w:val="hybridMultilevel"/>
    <w:tmpl w:val="CEA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45CB1"/>
    <w:multiLevelType w:val="hybridMultilevel"/>
    <w:tmpl w:val="7B4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70E18"/>
    <w:multiLevelType w:val="hybridMultilevel"/>
    <w:tmpl w:val="DF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74CC7"/>
    <w:multiLevelType w:val="hybridMultilevel"/>
    <w:tmpl w:val="3D20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C77E00"/>
    <w:multiLevelType w:val="hybridMultilevel"/>
    <w:tmpl w:val="117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C5910"/>
    <w:multiLevelType w:val="hybridMultilevel"/>
    <w:tmpl w:val="F3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A45F5"/>
    <w:multiLevelType w:val="hybridMultilevel"/>
    <w:tmpl w:val="039C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D2B4D"/>
    <w:multiLevelType w:val="hybridMultilevel"/>
    <w:tmpl w:val="DCD0DA86"/>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11"/>
  </w:num>
  <w:num w:numId="6">
    <w:abstractNumId w:val="2"/>
  </w:num>
  <w:num w:numId="7">
    <w:abstractNumId w:val="9"/>
  </w:num>
  <w:num w:numId="8">
    <w:abstractNumId w:val="14"/>
  </w:num>
  <w:num w:numId="9">
    <w:abstractNumId w:val="15"/>
  </w:num>
  <w:num w:numId="10">
    <w:abstractNumId w:val="1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6"/>
  </w:num>
  <w:num w:numId="22">
    <w:abstractNumId w:val="1"/>
  </w:num>
  <w:num w:numId="23">
    <w:abstractNumId w:val="1"/>
  </w:num>
  <w:num w:numId="24">
    <w:abstractNumId w:val="1"/>
  </w:num>
  <w:num w:numId="25">
    <w:abstractNumId w:val="1"/>
  </w:num>
  <w:num w:numId="26">
    <w:abstractNumId w:val="7"/>
  </w:num>
  <w:num w:numId="27">
    <w:abstractNumId w:val="6"/>
  </w:num>
  <w:num w:numId="28">
    <w:abstractNumId w:val="5"/>
  </w:num>
  <w:num w:numId="29">
    <w:abstractNumId w:val="0"/>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63"/>
    <w:rsid w:val="00004976"/>
    <w:rsid w:val="0000548A"/>
    <w:rsid w:val="000060F9"/>
    <w:rsid w:val="000061DB"/>
    <w:rsid w:val="00012AC4"/>
    <w:rsid w:val="000162CB"/>
    <w:rsid w:val="000219E6"/>
    <w:rsid w:val="00022787"/>
    <w:rsid w:val="0003019F"/>
    <w:rsid w:val="000374C3"/>
    <w:rsid w:val="00045A28"/>
    <w:rsid w:val="00046884"/>
    <w:rsid w:val="00060282"/>
    <w:rsid w:val="00073084"/>
    <w:rsid w:val="00074C21"/>
    <w:rsid w:val="00074DDE"/>
    <w:rsid w:val="000813B5"/>
    <w:rsid w:val="00082753"/>
    <w:rsid w:val="00082F2C"/>
    <w:rsid w:val="000834E3"/>
    <w:rsid w:val="000839C3"/>
    <w:rsid w:val="000C0A7E"/>
    <w:rsid w:val="000C64D7"/>
    <w:rsid w:val="000E735C"/>
    <w:rsid w:val="000F041D"/>
    <w:rsid w:val="000F5377"/>
    <w:rsid w:val="000F5ADC"/>
    <w:rsid w:val="000F720C"/>
    <w:rsid w:val="00101458"/>
    <w:rsid w:val="00111065"/>
    <w:rsid w:val="0011296D"/>
    <w:rsid w:val="0011343A"/>
    <w:rsid w:val="00116645"/>
    <w:rsid w:val="00116E67"/>
    <w:rsid w:val="00134286"/>
    <w:rsid w:val="00136530"/>
    <w:rsid w:val="00141329"/>
    <w:rsid w:val="00142726"/>
    <w:rsid w:val="00145CBC"/>
    <w:rsid w:val="00147429"/>
    <w:rsid w:val="001502FD"/>
    <w:rsid w:val="001511C6"/>
    <w:rsid w:val="0015237C"/>
    <w:rsid w:val="00153B97"/>
    <w:rsid w:val="00155416"/>
    <w:rsid w:val="001558D0"/>
    <w:rsid w:val="00171095"/>
    <w:rsid w:val="00171C09"/>
    <w:rsid w:val="00172190"/>
    <w:rsid w:val="00172660"/>
    <w:rsid w:val="00172D62"/>
    <w:rsid w:val="00173F74"/>
    <w:rsid w:val="0017702E"/>
    <w:rsid w:val="00180B21"/>
    <w:rsid w:val="0018257B"/>
    <w:rsid w:val="00182FDF"/>
    <w:rsid w:val="001850E9"/>
    <w:rsid w:val="001924F4"/>
    <w:rsid w:val="00193354"/>
    <w:rsid w:val="00193DF8"/>
    <w:rsid w:val="00194900"/>
    <w:rsid w:val="00196522"/>
    <w:rsid w:val="001B49FF"/>
    <w:rsid w:val="001B58CE"/>
    <w:rsid w:val="001C22BD"/>
    <w:rsid w:val="001C52D4"/>
    <w:rsid w:val="001C6ADD"/>
    <w:rsid w:val="001D0E84"/>
    <w:rsid w:val="001D28AA"/>
    <w:rsid w:val="001D29BF"/>
    <w:rsid w:val="001D48C8"/>
    <w:rsid w:val="001D683F"/>
    <w:rsid w:val="001E3458"/>
    <w:rsid w:val="001E4A58"/>
    <w:rsid w:val="001F4CEE"/>
    <w:rsid w:val="002040E8"/>
    <w:rsid w:val="002153DD"/>
    <w:rsid w:val="00220053"/>
    <w:rsid w:val="00220134"/>
    <w:rsid w:val="00230C2E"/>
    <w:rsid w:val="002409B7"/>
    <w:rsid w:val="00240A35"/>
    <w:rsid w:val="00241835"/>
    <w:rsid w:val="00247E21"/>
    <w:rsid w:val="00251C3E"/>
    <w:rsid w:val="00253A95"/>
    <w:rsid w:val="00261075"/>
    <w:rsid w:val="00262267"/>
    <w:rsid w:val="0026294A"/>
    <w:rsid w:val="002639A6"/>
    <w:rsid w:val="00263D5F"/>
    <w:rsid w:val="00266D77"/>
    <w:rsid w:val="00270F1E"/>
    <w:rsid w:val="00275E8F"/>
    <w:rsid w:val="002765FF"/>
    <w:rsid w:val="002775BF"/>
    <w:rsid w:val="00291ACF"/>
    <w:rsid w:val="002957F3"/>
    <w:rsid w:val="002A3936"/>
    <w:rsid w:val="002A5EEF"/>
    <w:rsid w:val="002B4F7A"/>
    <w:rsid w:val="002B5F30"/>
    <w:rsid w:val="002C1216"/>
    <w:rsid w:val="002C2DCD"/>
    <w:rsid w:val="002D077C"/>
    <w:rsid w:val="002D44AE"/>
    <w:rsid w:val="002D54C0"/>
    <w:rsid w:val="002E24F4"/>
    <w:rsid w:val="002E5EAB"/>
    <w:rsid w:val="002F5D39"/>
    <w:rsid w:val="00300CFE"/>
    <w:rsid w:val="00300EF3"/>
    <w:rsid w:val="00303616"/>
    <w:rsid w:val="00304562"/>
    <w:rsid w:val="00306691"/>
    <w:rsid w:val="00307C0A"/>
    <w:rsid w:val="00314652"/>
    <w:rsid w:val="0031559A"/>
    <w:rsid w:val="00325D3E"/>
    <w:rsid w:val="00340C2F"/>
    <w:rsid w:val="0034213F"/>
    <w:rsid w:val="00343EDE"/>
    <w:rsid w:val="00346AD5"/>
    <w:rsid w:val="00354589"/>
    <w:rsid w:val="003574C1"/>
    <w:rsid w:val="0037774F"/>
    <w:rsid w:val="00380167"/>
    <w:rsid w:val="00381189"/>
    <w:rsid w:val="00395D1B"/>
    <w:rsid w:val="003968CF"/>
    <w:rsid w:val="003A1FC1"/>
    <w:rsid w:val="003A6971"/>
    <w:rsid w:val="003B29A9"/>
    <w:rsid w:val="003B487A"/>
    <w:rsid w:val="003B6CB4"/>
    <w:rsid w:val="003C0D4E"/>
    <w:rsid w:val="003C2573"/>
    <w:rsid w:val="003C52E8"/>
    <w:rsid w:val="003C6126"/>
    <w:rsid w:val="003D17EE"/>
    <w:rsid w:val="003D2F64"/>
    <w:rsid w:val="003D3D5A"/>
    <w:rsid w:val="003E5B1B"/>
    <w:rsid w:val="003E6E6D"/>
    <w:rsid w:val="003E6EC0"/>
    <w:rsid w:val="003E7E08"/>
    <w:rsid w:val="004021D1"/>
    <w:rsid w:val="004029D1"/>
    <w:rsid w:val="004043BF"/>
    <w:rsid w:val="004065AF"/>
    <w:rsid w:val="0041788B"/>
    <w:rsid w:val="004242CD"/>
    <w:rsid w:val="00427A87"/>
    <w:rsid w:val="00431A8D"/>
    <w:rsid w:val="004348DC"/>
    <w:rsid w:val="0043548D"/>
    <w:rsid w:val="004361CF"/>
    <w:rsid w:val="00436CA8"/>
    <w:rsid w:val="004376FE"/>
    <w:rsid w:val="00437970"/>
    <w:rsid w:val="004413C7"/>
    <w:rsid w:val="00441CFF"/>
    <w:rsid w:val="00442706"/>
    <w:rsid w:val="004459CD"/>
    <w:rsid w:val="00452F95"/>
    <w:rsid w:val="0045666B"/>
    <w:rsid w:val="004651F2"/>
    <w:rsid w:val="004758A7"/>
    <w:rsid w:val="00480BC8"/>
    <w:rsid w:val="00481F1F"/>
    <w:rsid w:val="00482004"/>
    <w:rsid w:val="004824EC"/>
    <w:rsid w:val="00490511"/>
    <w:rsid w:val="0049088E"/>
    <w:rsid w:val="004927C1"/>
    <w:rsid w:val="004A7BAC"/>
    <w:rsid w:val="004B1120"/>
    <w:rsid w:val="004B1AF8"/>
    <w:rsid w:val="004B640E"/>
    <w:rsid w:val="004D5CC0"/>
    <w:rsid w:val="004D5FCA"/>
    <w:rsid w:val="004D77AB"/>
    <w:rsid w:val="004F657A"/>
    <w:rsid w:val="00517B04"/>
    <w:rsid w:val="00527605"/>
    <w:rsid w:val="00527687"/>
    <w:rsid w:val="00527BE6"/>
    <w:rsid w:val="0053033A"/>
    <w:rsid w:val="00534730"/>
    <w:rsid w:val="00543BC7"/>
    <w:rsid w:val="00556F5E"/>
    <w:rsid w:val="00561765"/>
    <w:rsid w:val="00562EC2"/>
    <w:rsid w:val="00565048"/>
    <w:rsid w:val="005677D9"/>
    <w:rsid w:val="00567C17"/>
    <w:rsid w:val="005702B8"/>
    <w:rsid w:val="005726C5"/>
    <w:rsid w:val="00580C9C"/>
    <w:rsid w:val="005823CA"/>
    <w:rsid w:val="00582DDF"/>
    <w:rsid w:val="00594C63"/>
    <w:rsid w:val="005A0488"/>
    <w:rsid w:val="005A273E"/>
    <w:rsid w:val="005A43AA"/>
    <w:rsid w:val="005B1842"/>
    <w:rsid w:val="005B2A15"/>
    <w:rsid w:val="005B2FEC"/>
    <w:rsid w:val="005C5161"/>
    <w:rsid w:val="005C6DC5"/>
    <w:rsid w:val="005C7E3C"/>
    <w:rsid w:val="005D0D76"/>
    <w:rsid w:val="005D4AA6"/>
    <w:rsid w:val="005D6C49"/>
    <w:rsid w:val="005D6D30"/>
    <w:rsid w:val="005D7CE3"/>
    <w:rsid w:val="005F5C2C"/>
    <w:rsid w:val="00601EFF"/>
    <w:rsid w:val="00616439"/>
    <w:rsid w:val="00620019"/>
    <w:rsid w:val="00625809"/>
    <w:rsid w:val="006365E5"/>
    <w:rsid w:val="00636729"/>
    <w:rsid w:val="00637B26"/>
    <w:rsid w:val="006431A6"/>
    <w:rsid w:val="00652271"/>
    <w:rsid w:val="00654F94"/>
    <w:rsid w:val="00663398"/>
    <w:rsid w:val="006642C8"/>
    <w:rsid w:val="006719DD"/>
    <w:rsid w:val="0067242D"/>
    <w:rsid w:val="006733BE"/>
    <w:rsid w:val="00682343"/>
    <w:rsid w:val="006943A7"/>
    <w:rsid w:val="00696750"/>
    <w:rsid w:val="006A0D03"/>
    <w:rsid w:val="006A2C8E"/>
    <w:rsid w:val="006A61E1"/>
    <w:rsid w:val="006B13F9"/>
    <w:rsid w:val="006D245B"/>
    <w:rsid w:val="006E0692"/>
    <w:rsid w:val="006E77DC"/>
    <w:rsid w:val="006F1C98"/>
    <w:rsid w:val="006F4F7E"/>
    <w:rsid w:val="00700041"/>
    <w:rsid w:val="00700AA3"/>
    <w:rsid w:val="00706407"/>
    <w:rsid w:val="00711556"/>
    <w:rsid w:val="007229EA"/>
    <w:rsid w:val="0072704B"/>
    <w:rsid w:val="007332C6"/>
    <w:rsid w:val="00735765"/>
    <w:rsid w:val="00735931"/>
    <w:rsid w:val="00750E30"/>
    <w:rsid w:val="0075132C"/>
    <w:rsid w:val="00752E1C"/>
    <w:rsid w:val="00752E51"/>
    <w:rsid w:val="00756C92"/>
    <w:rsid w:val="00757B23"/>
    <w:rsid w:val="00764920"/>
    <w:rsid w:val="0077162F"/>
    <w:rsid w:val="00776C76"/>
    <w:rsid w:val="00785E0C"/>
    <w:rsid w:val="0078672E"/>
    <w:rsid w:val="00790EBF"/>
    <w:rsid w:val="00793121"/>
    <w:rsid w:val="00794CA2"/>
    <w:rsid w:val="007A6C58"/>
    <w:rsid w:val="007B36F1"/>
    <w:rsid w:val="007B3BA1"/>
    <w:rsid w:val="007C2396"/>
    <w:rsid w:val="007C4DDF"/>
    <w:rsid w:val="007C5056"/>
    <w:rsid w:val="007D385A"/>
    <w:rsid w:val="007D4AC0"/>
    <w:rsid w:val="007E1FC7"/>
    <w:rsid w:val="007E68BD"/>
    <w:rsid w:val="007E7087"/>
    <w:rsid w:val="007E77ED"/>
    <w:rsid w:val="007F0205"/>
    <w:rsid w:val="007F032D"/>
    <w:rsid w:val="007F12C5"/>
    <w:rsid w:val="007F1FB2"/>
    <w:rsid w:val="007F2EA6"/>
    <w:rsid w:val="007F4087"/>
    <w:rsid w:val="007F6707"/>
    <w:rsid w:val="00810497"/>
    <w:rsid w:val="008118FD"/>
    <w:rsid w:val="0082388F"/>
    <w:rsid w:val="00823EF5"/>
    <w:rsid w:val="008253A5"/>
    <w:rsid w:val="008260BD"/>
    <w:rsid w:val="00836458"/>
    <w:rsid w:val="008410E5"/>
    <w:rsid w:val="008442DF"/>
    <w:rsid w:val="00846355"/>
    <w:rsid w:val="008501DA"/>
    <w:rsid w:val="008529C8"/>
    <w:rsid w:val="008604ED"/>
    <w:rsid w:val="00870988"/>
    <w:rsid w:val="00872D5E"/>
    <w:rsid w:val="0087311B"/>
    <w:rsid w:val="0087399B"/>
    <w:rsid w:val="0087706A"/>
    <w:rsid w:val="00892CE5"/>
    <w:rsid w:val="008930A8"/>
    <w:rsid w:val="00897463"/>
    <w:rsid w:val="008A647A"/>
    <w:rsid w:val="008A77A2"/>
    <w:rsid w:val="008B17F1"/>
    <w:rsid w:val="008B29B9"/>
    <w:rsid w:val="008C6F39"/>
    <w:rsid w:val="008C79C7"/>
    <w:rsid w:val="008D7ECD"/>
    <w:rsid w:val="008E0A8B"/>
    <w:rsid w:val="008E20C7"/>
    <w:rsid w:val="008E4E6C"/>
    <w:rsid w:val="008E54BA"/>
    <w:rsid w:val="008E7641"/>
    <w:rsid w:val="008F42A0"/>
    <w:rsid w:val="00906B52"/>
    <w:rsid w:val="0091023F"/>
    <w:rsid w:val="0093394A"/>
    <w:rsid w:val="0094306E"/>
    <w:rsid w:val="00947EE3"/>
    <w:rsid w:val="0095124F"/>
    <w:rsid w:val="009540F1"/>
    <w:rsid w:val="0095769E"/>
    <w:rsid w:val="00963F46"/>
    <w:rsid w:val="009753C7"/>
    <w:rsid w:val="009835A5"/>
    <w:rsid w:val="00987761"/>
    <w:rsid w:val="00991327"/>
    <w:rsid w:val="00991E5D"/>
    <w:rsid w:val="009A75AC"/>
    <w:rsid w:val="009A795E"/>
    <w:rsid w:val="009B09ED"/>
    <w:rsid w:val="009C3665"/>
    <w:rsid w:val="009C444F"/>
    <w:rsid w:val="009C744F"/>
    <w:rsid w:val="009D13FA"/>
    <w:rsid w:val="009D1659"/>
    <w:rsid w:val="009E313C"/>
    <w:rsid w:val="009F013D"/>
    <w:rsid w:val="009F4144"/>
    <w:rsid w:val="009F4276"/>
    <w:rsid w:val="00A0023A"/>
    <w:rsid w:val="00A11A9F"/>
    <w:rsid w:val="00A17668"/>
    <w:rsid w:val="00A17A41"/>
    <w:rsid w:val="00A205A0"/>
    <w:rsid w:val="00A229F0"/>
    <w:rsid w:val="00A242CD"/>
    <w:rsid w:val="00A25617"/>
    <w:rsid w:val="00A33B30"/>
    <w:rsid w:val="00A34C39"/>
    <w:rsid w:val="00A4018D"/>
    <w:rsid w:val="00A42652"/>
    <w:rsid w:val="00A4298C"/>
    <w:rsid w:val="00A46A58"/>
    <w:rsid w:val="00A46F9B"/>
    <w:rsid w:val="00A47763"/>
    <w:rsid w:val="00A50950"/>
    <w:rsid w:val="00A50A02"/>
    <w:rsid w:val="00A5208D"/>
    <w:rsid w:val="00A539CF"/>
    <w:rsid w:val="00A57CFE"/>
    <w:rsid w:val="00A65FF4"/>
    <w:rsid w:val="00A73952"/>
    <w:rsid w:val="00A769AE"/>
    <w:rsid w:val="00A80A63"/>
    <w:rsid w:val="00A81B41"/>
    <w:rsid w:val="00A8751D"/>
    <w:rsid w:val="00A900A9"/>
    <w:rsid w:val="00A910C3"/>
    <w:rsid w:val="00A930DA"/>
    <w:rsid w:val="00A93918"/>
    <w:rsid w:val="00A93F2D"/>
    <w:rsid w:val="00AA0DD9"/>
    <w:rsid w:val="00AA20E9"/>
    <w:rsid w:val="00AA6C29"/>
    <w:rsid w:val="00AA6FF8"/>
    <w:rsid w:val="00AB3914"/>
    <w:rsid w:val="00AB598E"/>
    <w:rsid w:val="00AC0205"/>
    <w:rsid w:val="00AC4BDA"/>
    <w:rsid w:val="00AC4D21"/>
    <w:rsid w:val="00AE6CBE"/>
    <w:rsid w:val="00AE7E03"/>
    <w:rsid w:val="00AF46F5"/>
    <w:rsid w:val="00AF48AB"/>
    <w:rsid w:val="00B01C93"/>
    <w:rsid w:val="00B02E40"/>
    <w:rsid w:val="00B033E7"/>
    <w:rsid w:val="00B03F37"/>
    <w:rsid w:val="00B06EBC"/>
    <w:rsid w:val="00B12310"/>
    <w:rsid w:val="00B31E3D"/>
    <w:rsid w:val="00B40242"/>
    <w:rsid w:val="00B4224B"/>
    <w:rsid w:val="00B44FC6"/>
    <w:rsid w:val="00B45946"/>
    <w:rsid w:val="00B51225"/>
    <w:rsid w:val="00B54557"/>
    <w:rsid w:val="00B54785"/>
    <w:rsid w:val="00B54BFE"/>
    <w:rsid w:val="00B57D5F"/>
    <w:rsid w:val="00B705DC"/>
    <w:rsid w:val="00B71867"/>
    <w:rsid w:val="00B80280"/>
    <w:rsid w:val="00B84662"/>
    <w:rsid w:val="00B949FA"/>
    <w:rsid w:val="00B94B8E"/>
    <w:rsid w:val="00B962A8"/>
    <w:rsid w:val="00B964BD"/>
    <w:rsid w:val="00BA3819"/>
    <w:rsid w:val="00BA3D6C"/>
    <w:rsid w:val="00BB3114"/>
    <w:rsid w:val="00BB42F0"/>
    <w:rsid w:val="00BB6F3E"/>
    <w:rsid w:val="00BD01AD"/>
    <w:rsid w:val="00BD0FEE"/>
    <w:rsid w:val="00BD6963"/>
    <w:rsid w:val="00BE1C74"/>
    <w:rsid w:val="00BE437D"/>
    <w:rsid w:val="00BE7B6F"/>
    <w:rsid w:val="00BF46B1"/>
    <w:rsid w:val="00BF51C3"/>
    <w:rsid w:val="00C0117B"/>
    <w:rsid w:val="00C12A81"/>
    <w:rsid w:val="00C14A38"/>
    <w:rsid w:val="00C1751D"/>
    <w:rsid w:val="00C17A43"/>
    <w:rsid w:val="00C17FD3"/>
    <w:rsid w:val="00C20418"/>
    <w:rsid w:val="00C24023"/>
    <w:rsid w:val="00C25CA6"/>
    <w:rsid w:val="00C31E2C"/>
    <w:rsid w:val="00C34C5F"/>
    <w:rsid w:val="00C37919"/>
    <w:rsid w:val="00C37B12"/>
    <w:rsid w:val="00C43A41"/>
    <w:rsid w:val="00C44F53"/>
    <w:rsid w:val="00C51D76"/>
    <w:rsid w:val="00C526DB"/>
    <w:rsid w:val="00C60C6A"/>
    <w:rsid w:val="00C6511E"/>
    <w:rsid w:val="00C65A1B"/>
    <w:rsid w:val="00C672DD"/>
    <w:rsid w:val="00C76F6D"/>
    <w:rsid w:val="00C80DF8"/>
    <w:rsid w:val="00C853EC"/>
    <w:rsid w:val="00C8710C"/>
    <w:rsid w:val="00C906DD"/>
    <w:rsid w:val="00C95518"/>
    <w:rsid w:val="00C97525"/>
    <w:rsid w:val="00CB2573"/>
    <w:rsid w:val="00CB3342"/>
    <w:rsid w:val="00CB76A9"/>
    <w:rsid w:val="00CB7B12"/>
    <w:rsid w:val="00CD1326"/>
    <w:rsid w:val="00CD71CE"/>
    <w:rsid w:val="00CE2907"/>
    <w:rsid w:val="00CE4CDA"/>
    <w:rsid w:val="00CF0266"/>
    <w:rsid w:val="00CF1D05"/>
    <w:rsid w:val="00CF4D8D"/>
    <w:rsid w:val="00CF590E"/>
    <w:rsid w:val="00D14669"/>
    <w:rsid w:val="00D14A4A"/>
    <w:rsid w:val="00D307CB"/>
    <w:rsid w:val="00D31180"/>
    <w:rsid w:val="00D3278E"/>
    <w:rsid w:val="00D34EF6"/>
    <w:rsid w:val="00D41F26"/>
    <w:rsid w:val="00D44883"/>
    <w:rsid w:val="00D4631C"/>
    <w:rsid w:val="00D46721"/>
    <w:rsid w:val="00D54ACC"/>
    <w:rsid w:val="00D71D9B"/>
    <w:rsid w:val="00D72AB4"/>
    <w:rsid w:val="00D73226"/>
    <w:rsid w:val="00D82568"/>
    <w:rsid w:val="00D8744B"/>
    <w:rsid w:val="00D90A96"/>
    <w:rsid w:val="00D9318E"/>
    <w:rsid w:val="00D958B9"/>
    <w:rsid w:val="00D975F3"/>
    <w:rsid w:val="00DA0C5A"/>
    <w:rsid w:val="00DA5D26"/>
    <w:rsid w:val="00DB17A8"/>
    <w:rsid w:val="00DC462C"/>
    <w:rsid w:val="00DC4841"/>
    <w:rsid w:val="00DC7892"/>
    <w:rsid w:val="00DD1043"/>
    <w:rsid w:val="00DD1FC5"/>
    <w:rsid w:val="00DD4325"/>
    <w:rsid w:val="00DD53EE"/>
    <w:rsid w:val="00DD5435"/>
    <w:rsid w:val="00DE081F"/>
    <w:rsid w:val="00DE1414"/>
    <w:rsid w:val="00DF2190"/>
    <w:rsid w:val="00DF3F91"/>
    <w:rsid w:val="00DF4D3A"/>
    <w:rsid w:val="00DF7A13"/>
    <w:rsid w:val="00E0710B"/>
    <w:rsid w:val="00E129F8"/>
    <w:rsid w:val="00E152E0"/>
    <w:rsid w:val="00E240CF"/>
    <w:rsid w:val="00E24AAF"/>
    <w:rsid w:val="00E26F99"/>
    <w:rsid w:val="00E34124"/>
    <w:rsid w:val="00E400CB"/>
    <w:rsid w:val="00E43381"/>
    <w:rsid w:val="00E520EC"/>
    <w:rsid w:val="00E54C49"/>
    <w:rsid w:val="00E56EFF"/>
    <w:rsid w:val="00E615A5"/>
    <w:rsid w:val="00E67576"/>
    <w:rsid w:val="00E747A3"/>
    <w:rsid w:val="00E86701"/>
    <w:rsid w:val="00E86D5A"/>
    <w:rsid w:val="00E879A1"/>
    <w:rsid w:val="00EA4B8A"/>
    <w:rsid w:val="00EA5822"/>
    <w:rsid w:val="00EA5A6F"/>
    <w:rsid w:val="00EA5CBF"/>
    <w:rsid w:val="00EA7E38"/>
    <w:rsid w:val="00EB1406"/>
    <w:rsid w:val="00EB1A69"/>
    <w:rsid w:val="00EB32C8"/>
    <w:rsid w:val="00EB3EF3"/>
    <w:rsid w:val="00ED014B"/>
    <w:rsid w:val="00ED1425"/>
    <w:rsid w:val="00ED1901"/>
    <w:rsid w:val="00ED2557"/>
    <w:rsid w:val="00ED2FD6"/>
    <w:rsid w:val="00ED4357"/>
    <w:rsid w:val="00ED5514"/>
    <w:rsid w:val="00ED5616"/>
    <w:rsid w:val="00EE0EEB"/>
    <w:rsid w:val="00EF05D6"/>
    <w:rsid w:val="00EF172E"/>
    <w:rsid w:val="00EF1E23"/>
    <w:rsid w:val="00EF2EBC"/>
    <w:rsid w:val="00F01B90"/>
    <w:rsid w:val="00F023FE"/>
    <w:rsid w:val="00F02EE6"/>
    <w:rsid w:val="00F074CF"/>
    <w:rsid w:val="00F126A1"/>
    <w:rsid w:val="00F15C39"/>
    <w:rsid w:val="00F24898"/>
    <w:rsid w:val="00F27390"/>
    <w:rsid w:val="00F30DE9"/>
    <w:rsid w:val="00F33317"/>
    <w:rsid w:val="00F3620B"/>
    <w:rsid w:val="00F46797"/>
    <w:rsid w:val="00F50BB3"/>
    <w:rsid w:val="00F71181"/>
    <w:rsid w:val="00F84368"/>
    <w:rsid w:val="00F85A09"/>
    <w:rsid w:val="00F92681"/>
    <w:rsid w:val="00F9555C"/>
    <w:rsid w:val="00F9674C"/>
    <w:rsid w:val="00F97DB9"/>
    <w:rsid w:val="00FA2418"/>
    <w:rsid w:val="00FC1592"/>
    <w:rsid w:val="00FC1999"/>
    <w:rsid w:val="00FD06EB"/>
    <w:rsid w:val="00FD071A"/>
    <w:rsid w:val="00FD381D"/>
    <w:rsid w:val="00FE3624"/>
    <w:rsid w:val="00FE74C1"/>
    <w:rsid w:val="00FF0609"/>
    <w:rsid w:val="00FF0B1E"/>
    <w:rsid w:val="0175564C"/>
    <w:rsid w:val="0358AD78"/>
    <w:rsid w:val="06DB48A5"/>
    <w:rsid w:val="0FD5D8F3"/>
    <w:rsid w:val="1482D87A"/>
    <w:rsid w:val="187736E4"/>
    <w:rsid w:val="1989E922"/>
    <w:rsid w:val="1A66BAF2"/>
    <w:rsid w:val="1AE96EDE"/>
    <w:rsid w:val="1AEBB7C5"/>
    <w:rsid w:val="1DA8C753"/>
    <w:rsid w:val="20D719C9"/>
    <w:rsid w:val="23FEE07A"/>
    <w:rsid w:val="295ACED7"/>
    <w:rsid w:val="446245A0"/>
    <w:rsid w:val="45E794C7"/>
    <w:rsid w:val="4D289C20"/>
    <w:rsid w:val="5523D3F4"/>
    <w:rsid w:val="5F70B851"/>
    <w:rsid w:val="6170E152"/>
    <w:rsid w:val="756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67AD"/>
  <w15:docId w15:val="{ACB03896-130F-6C42-A315-064B8F8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763"/>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763"/>
    <w:pPr>
      <w:tabs>
        <w:tab w:val="center" w:pos="4513"/>
        <w:tab w:val="right" w:pos="9026"/>
      </w:tabs>
    </w:pPr>
  </w:style>
  <w:style w:type="character" w:customStyle="1" w:styleId="NagwekZnak">
    <w:name w:val="Nagłówek Znak"/>
    <w:basedOn w:val="Domylnaczcionkaakapitu"/>
    <w:link w:val="Nagwek"/>
    <w:uiPriority w:val="99"/>
    <w:rsid w:val="00A47763"/>
    <w:rPr>
      <w:rFonts w:ascii="Calibri" w:hAnsi="Calibri" w:cs="Calibri"/>
      <w:lang w:eastAsia="en-GB"/>
    </w:rPr>
  </w:style>
  <w:style w:type="paragraph" w:styleId="Akapitzlist">
    <w:name w:val="List Paragraph"/>
    <w:basedOn w:val="Normalny"/>
    <w:uiPriority w:val="34"/>
    <w:qFormat/>
    <w:rsid w:val="00A47763"/>
    <w:pPr>
      <w:ind w:left="720"/>
      <w:contextualSpacing/>
    </w:pPr>
  </w:style>
  <w:style w:type="paragraph" w:customStyle="1" w:styleId="paragraph">
    <w:name w:val="paragraph"/>
    <w:basedOn w:val="Normalny"/>
    <w:rsid w:val="00A4776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rsid w:val="00A47763"/>
  </w:style>
  <w:style w:type="character" w:styleId="Hipercze">
    <w:name w:val="Hyperlink"/>
    <w:basedOn w:val="Domylnaczcionkaakapitu"/>
    <w:uiPriority w:val="99"/>
    <w:unhideWhenUsed/>
    <w:rsid w:val="00A47763"/>
    <w:rPr>
      <w:color w:val="0563C1" w:themeColor="hyperlink"/>
      <w:u w:val="single"/>
    </w:rPr>
  </w:style>
  <w:style w:type="paragraph" w:customStyle="1" w:styleId="Bullet">
    <w:name w:val="Bullet"/>
    <w:basedOn w:val="Tekstpodstawowy"/>
    <w:link w:val="BulletChar"/>
    <w:uiPriority w:val="3"/>
    <w:qFormat/>
    <w:rsid w:val="00A47763"/>
    <w:pPr>
      <w:numPr>
        <w:numId w:val="1"/>
      </w:numPr>
      <w:spacing w:after="227" w:line="240" w:lineRule="exact"/>
    </w:pPr>
    <w:rPr>
      <w:rFonts w:ascii="Arial" w:hAnsi="Arial"/>
      <w:color w:val="4472C4" w:themeColor="accent1"/>
      <w:sz w:val="18"/>
      <w:szCs w:val="20"/>
    </w:rPr>
  </w:style>
  <w:style w:type="character" w:customStyle="1" w:styleId="BulletChar">
    <w:name w:val="Bullet Char"/>
    <w:basedOn w:val="TekstpodstawowyZnak"/>
    <w:link w:val="Bullet"/>
    <w:uiPriority w:val="3"/>
    <w:rsid w:val="00A47763"/>
    <w:rPr>
      <w:rFonts w:ascii="Arial" w:hAnsi="Arial" w:cs="Calibri"/>
      <w:color w:val="4472C4" w:themeColor="accent1"/>
      <w:sz w:val="18"/>
      <w:szCs w:val="20"/>
      <w:lang w:val="en-GB" w:eastAsia="en-GB"/>
    </w:rPr>
  </w:style>
  <w:style w:type="paragraph" w:styleId="Tekstpodstawowy">
    <w:name w:val="Body Text"/>
    <w:basedOn w:val="Normalny"/>
    <w:link w:val="TekstpodstawowyZnak"/>
    <w:uiPriority w:val="99"/>
    <w:semiHidden/>
    <w:unhideWhenUsed/>
    <w:rsid w:val="00A47763"/>
    <w:pPr>
      <w:spacing w:after="120"/>
    </w:pPr>
  </w:style>
  <w:style w:type="character" w:customStyle="1" w:styleId="TekstpodstawowyZnak">
    <w:name w:val="Tekst podstawowy Znak"/>
    <w:basedOn w:val="Domylnaczcionkaakapitu"/>
    <w:link w:val="Tekstpodstawowy"/>
    <w:uiPriority w:val="99"/>
    <w:semiHidden/>
    <w:rsid w:val="00A47763"/>
    <w:rPr>
      <w:rFonts w:ascii="Calibri" w:hAnsi="Calibri" w:cs="Calibri"/>
      <w:lang w:eastAsia="en-GB"/>
    </w:rPr>
  </w:style>
  <w:style w:type="character" w:customStyle="1" w:styleId="eop">
    <w:name w:val="eop"/>
    <w:basedOn w:val="Domylnaczcionkaakapitu"/>
    <w:rsid w:val="00DC7892"/>
  </w:style>
  <w:style w:type="paragraph" w:styleId="Stopka">
    <w:name w:val="footer"/>
    <w:basedOn w:val="Normalny"/>
    <w:link w:val="StopkaZnak"/>
    <w:uiPriority w:val="99"/>
    <w:unhideWhenUsed/>
    <w:rsid w:val="0087311B"/>
    <w:pPr>
      <w:tabs>
        <w:tab w:val="center" w:pos="4680"/>
        <w:tab w:val="right" w:pos="9360"/>
      </w:tabs>
    </w:pPr>
  </w:style>
  <w:style w:type="character" w:customStyle="1" w:styleId="StopkaZnak">
    <w:name w:val="Stopka Znak"/>
    <w:basedOn w:val="Domylnaczcionkaakapitu"/>
    <w:link w:val="Stopka"/>
    <w:uiPriority w:val="99"/>
    <w:rsid w:val="0087311B"/>
    <w:rPr>
      <w:rFonts w:ascii="Calibri" w:hAnsi="Calibri" w:cs="Calibri"/>
      <w:lang w:eastAsia="en-GB"/>
    </w:rPr>
  </w:style>
  <w:style w:type="paragraph" w:styleId="Poprawka">
    <w:name w:val="Revision"/>
    <w:hidden/>
    <w:uiPriority w:val="99"/>
    <w:semiHidden/>
    <w:rsid w:val="007F4087"/>
    <w:pPr>
      <w:spacing w:after="0" w:line="240" w:lineRule="auto"/>
    </w:pPr>
    <w:rPr>
      <w:rFonts w:ascii="Calibri" w:hAnsi="Calibri" w:cs="Calibri"/>
      <w:lang w:eastAsia="en-GB"/>
    </w:rPr>
  </w:style>
  <w:style w:type="character" w:styleId="Odwoaniedokomentarza">
    <w:name w:val="annotation reference"/>
    <w:basedOn w:val="Domylnaczcionkaakapitu"/>
    <w:uiPriority w:val="99"/>
    <w:semiHidden/>
    <w:unhideWhenUsed/>
    <w:rsid w:val="007F4087"/>
    <w:rPr>
      <w:sz w:val="16"/>
      <w:szCs w:val="16"/>
    </w:rPr>
  </w:style>
  <w:style w:type="paragraph" w:styleId="Tekstkomentarza">
    <w:name w:val="annotation text"/>
    <w:basedOn w:val="Normalny"/>
    <w:link w:val="TekstkomentarzaZnak"/>
    <w:uiPriority w:val="99"/>
    <w:unhideWhenUsed/>
    <w:rsid w:val="007F4087"/>
    <w:rPr>
      <w:sz w:val="20"/>
      <w:szCs w:val="20"/>
    </w:rPr>
  </w:style>
  <w:style w:type="character" w:customStyle="1" w:styleId="TekstkomentarzaZnak">
    <w:name w:val="Tekst komentarza Znak"/>
    <w:basedOn w:val="Domylnaczcionkaakapitu"/>
    <w:link w:val="Tekstkomentarza"/>
    <w:uiPriority w:val="99"/>
    <w:rsid w:val="007F4087"/>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7F4087"/>
    <w:rPr>
      <w:b/>
      <w:bCs/>
    </w:rPr>
  </w:style>
  <w:style w:type="character" w:customStyle="1" w:styleId="TematkomentarzaZnak">
    <w:name w:val="Temat komentarza Znak"/>
    <w:basedOn w:val="TekstkomentarzaZnak"/>
    <w:link w:val="Tematkomentarza"/>
    <w:uiPriority w:val="99"/>
    <w:semiHidden/>
    <w:rsid w:val="007F4087"/>
    <w:rPr>
      <w:rFonts w:ascii="Calibri" w:hAnsi="Calibri" w:cs="Calibri"/>
      <w:b/>
      <w:bCs/>
      <w:sz w:val="20"/>
      <w:szCs w:val="20"/>
      <w:lang w:eastAsia="en-GB"/>
    </w:rPr>
  </w:style>
  <w:style w:type="paragraph" w:styleId="Tekstdymka">
    <w:name w:val="Balloon Text"/>
    <w:basedOn w:val="Normalny"/>
    <w:link w:val="TekstdymkaZnak"/>
    <w:uiPriority w:val="99"/>
    <w:semiHidden/>
    <w:unhideWhenUsed/>
    <w:rsid w:val="00022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87"/>
    <w:rPr>
      <w:rFonts w:ascii="Segoe UI" w:hAnsi="Segoe UI" w:cs="Segoe UI"/>
      <w:sz w:val="18"/>
      <w:szCs w:val="18"/>
      <w:lang w:eastAsia="en-GB"/>
    </w:rPr>
  </w:style>
  <w:style w:type="paragraph" w:styleId="Tekstprzypisukocowego">
    <w:name w:val="endnote text"/>
    <w:basedOn w:val="Normalny"/>
    <w:link w:val="TekstprzypisukocowegoZnak"/>
    <w:uiPriority w:val="99"/>
    <w:semiHidden/>
    <w:unhideWhenUsed/>
    <w:rsid w:val="00A93F2D"/>
    <w:rPr>
      <w:sz w:val="20"/>
      <w:szCs w:val="20"/>
    </w:rPr>
  </w:style>
  <w:style w:type="character" w:customStyle="1" w:styleId="TekstprzypisukocowegoZnak">
    <w:name w:val="Tekst przypisu końcowego Znak"/>
    <w:basedOn w:val="Domylnaczcionkaakapitu"/>
    <w:link w:val="Tekstprzypisukocowego"/>
    <w:uiPriority w:val="99"/>
    <w:semiHidden/>
    <w:rsid w:val="00A93F2D"/>
    <w:rPr>
      <w:rFonts w:ascii="Calibri" w:hAnsi="Calibri" w:cs="Calibri"/>
      <w:sz w:val="20"/>
      <w:szCs w:val="20"/>
      <w:lang w:eastAsia="en-GB"/>
    </w:rPr>
  </w:style>
  <w:style w:type="character" w:styleId="Odwoanieprzypisukocowego">
    <w:name w:val="endnote reference"/>
    <w:basedOn w:val="Domylnaczcionkaakapitu"/>
    <w:uiPriority w:val="99"/>
    <w:semiHidden/>
    <w:unhideWhenUsed/>
    <w:rsid w:val="00A93F2D"/>
    <w:rPr>
      <w:vertAlign w:val="superscript"/>
    </w:rPr>
  </w:style>
  <w:style w:type="character" w:customStyle="1" w:styleId="ui-provider">
    <w:name w:val="ui-provider"/>
    <w:basedOn w:val="Domylnaczcionkaakapitu"/>
    <w:rsid w:val="00EA5822"/>
  </w:style>
  <w:style w:type="character" w:customStyle="1" w:styleId="Nierozpoznanawzmianka1">
    <w:name w:val="Nierozpoznana wzmianka1"/>
    <w:basedOn w:val="Domylnaczcionkaakapitu"/>
    <w:uiPriority w:val="99"/>
    <w:semiHidden/>
    <w:unhideWhenUsed/>
    <w:rsid w:val="004348DC"/>
    <w:rPr>
      <w:color w:val="605E5C"/>
      <w:shd w:val="clear" w:color="auto" w:fill="E1DFDD"/>
    </w:rPr>
  </w:style>
  <w:style w:type="character" w:styleId="UyteHipercze">
    <w:name w:val="FollowedHyperlink"/>
    <w:basedOn w:val="Domylnaczcionkaakapitu"/>
    <w:uiPriority w:val="99"/>
    <w:semiHidden/>
    <w:unhideWhenUsed/>
    <w:rsid w:val="00794CA2"/>
    <w:rPr>
      <w:color w:val="954F72" w:themeColor="followedHyperlink"/>
      <w:u w:val="single"/>
    </w:rPr>
  </w:style>
  <w:style w:type="paragraph" w:styleId="NormalnyWeb">
    <w:name w:val="Normal (Web)"/>
    <w:basedOn w:val="Normalny"/>
    <w:uiPriority w:val="99"/>
    <w:semiHidden/>
    <w:unhideWhenUsed/>
    <w:rsid w:val="005D7CE3"/>
    <w:rPr>
      <w:lang w:eastAsia="pl-PL"/>
    </w:rPr>
  </w:style>
  <w:style w:type="paragraph" w:customStyle="1" w:styleId="contentpasted01">
    <w:name w:val="contentpasted01"/>
    <w:basedOn w:val="Normalny"/>
    <w:uiPriority w:val="99"/>
    <w:semiHidden/>
    <w:rsid w:val="005D7CE3"/>
    <w:rPr>
      <w:lang w:eastAsia="pl-PL"/>
    </w:rPr>
  </w:style>
  <w:style w:type="character" w:customStyle="1" w:styleId="contentpasted0">
    <w:name w:val="contentpasted0"/>
    <w:basedOn w:val="Domylnaczcionkaakapitu"/>
    <w:rsid w:val="005D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7966">
      <w:bodyDiv w:val="1"/>
      <w:marLeft w:val="0"/>
      <w:marRight w:val="0"/>
      <w:marTop w:val="0"/>
      <w:marBottom w:val="0"/>
      <w:divBdr>
        <w:top w:val="none" w:sz="0" w:space="0" w:color="auto"/>
        <w:left w:val="none" w:sz="0" w:space="0" w:color="auto"/>
        <w:bottom w:val="none" w:sz="0" w:space="0" w:color="auto"/>
        <w:right w:val="none" w:sz="0" w:space="0" w:color="auto"/>
      </w:divBdr>
    </w:div>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621031913">
      <w:bodyDiv w:val="1"/>
      <w:marLeft w:val="0"/>
      <w:marRight w:val="0"/>
      <w:marTop w:val="0"/>
      <w:marBottom w:val="0"/>
      <w:divBdr>
        <w:top w:val="none" w:sz="0" w:space="0" w:color="auto"/>
        <w:left w:val="none" w:sz="0" w:space="0" w:color="auto"/>
        <w:bottom w:val="none" w:sz="0" w:space="0" w:color="auto"/>
        <w:right w:val="none" w:sz="0" w:space="0" w:color="auto"/>
      </w:divBdr>
    </w:div>
    <w:div w:id="744036885">
      <w:bodyDiv w:val="1"/>
      <w:marLeft w:val="0"/>
      <w:marRight w:val="0"/>
      <w:marTop w:val="0"/>
      <w:marBottom w:val="0"/>
      <w:divBdr>
        <w:top w:val="none" w:sz="0" w:space="0" w:color="auto"/>
        <w:left w:val="none" w:sz="0" w:space="0" w:color="auto"/>
        <w:bottom w:val="none" w:sz="0" w:space="0" w:color="auto"/>
        <w:right w:val="none" w:sz="0" w:space="0" w:color="auto"/>
      </w:divBdr>
    </w:div>
    <w:div w:id="1020936844">
      <w:bodyDiv w:val="1"/>
      <w:marLeft w:val="0"/>
      <w:marRight w:val="0"/>
      <w:marTop w:val="0"/>
      <w:marBottom w:val="0"/>
      <w:divBdr>
        <w:top w:val="none" w:sz="0" w:space="0" w:color="auto"/>
        <w:left w:val="none" w:sz="0" w:space="0" w:color="auto"/>
        <w:bottom w:val="none" w:sz="0" w:space="0" w:color="auto"/>
        <w:right w:val="none" w:sz="0" w:space="0" w:color="auto"/>
      </w:divBdr>
    </w:div>
    <w:div w:id="1076628937">
      <w:bodyDiv w:val="1"/>
      <w:marLeft w:val="0"/>
      <w:marRight w:val="0"/>
      <w:marTop w:val="0"/>
      <w:marBottom w:val="0"/>
      <w:divBdr>
        <w:top w:val="none" w:sz="0" w:space="0" w:color="auto"/>
        <w:left w:val="none" w:sz="0" w:space="0" w:color="auto"/>
        <w:bottom w:val="none" w:sz="0" w:space="0" w:color="auto"/>
        <w:right w:val="none" w:sz="0" w:space="0" w:color="auto"/>
      </w:divBdr>
    </w:div>
    <w:div w:id="1293095442">
      <w:bodyDiv w:val="1"/>
      <w:marLeft w:val="0"/>
      <w:marRight w:val="0"/>
      <w:marTop w:val="0"/>
      <w:marBottom w:val="0"/>
      <w:divBdr>
        <w:top w:val="none" w:sz="0" w:space="0" w:color="auto"/>
        <w:left w:val="none" w:sz="0" w:space="0" w:color="auto"/>
        <w:bottom w:val="none" w:sz="0" w:space="0" w:color="auto"/>
        <w:right w:val="none" w:sz="0" w:space="0" w:color="auto"/>
      </w:divBdr>
    </w:div>
    <w:div w:id="1334457845">
      <w:bodyDiv w:val="1"/>
      <w:marLeft w:val="0"/>
      <w:marRight w:val="0"/>
      <w:marTop w:val="0"/>
      <w:marBottom w:val="0"/>
      <w:divBdr>
        <w:top w:val="none" w:sz="0" w:space="0" w:color="auto"/>
        <w:left w:val="none" w:sz="0" w:space="0" w:color="auto"/>
        <w:bottom w:val="none" w:sz="0" w:space="0" w:color="auto"/>
        <w:right w:val="none" w:sz="0" w:space="0" w:color="auto"/>
      </w:divBdr>
    </w:div>
    <w:div w:id="1400061023">
      <w:bodyDiv w:val="1"/>
      <w:marLeft w:val="0"/>
      <w:marRight w:val="0"/>
      <w:marTop w:val="0"/>
      <w:marBottom w:val="0"/>
      <w:divBdr>
        <w:top w:val="none" w:sz="0" w:space="0" w:color="auto"/>
        <w:left w:val="none" w:sz="0" w:space="0" w:color="auto"/>
        <w:bottom w:val="none" w:sz="0" w:space="0" w:color="auto"/>
        <w:right w:val="none" w:sz="0" w:space="0" w:color="auto"/>
      </w:divBdr>
    </w:div>
    <w:div w:id="1413965180">
      <w:bodyDiv w:val="1"/>
      <w:marLeft w:val="0"/>
      <w:marRight w:val="0"/>
      <w:marTop w:val="0"/>
      <w:marBottom w:val="0"/>
      <w:divBdr>
        <w:top w:val="none" w:sz="0" w:space="0" w:color="auto"/>
        <w:left w:val="none" w:sz="0" w:space="0" w:color="auto"/>
        <w:bottom w:val="none" w:sz="0" w:space="0" w:color="auto"/>
        <w:right w:val="none" w:sz="0" w:space="0" w:color="auto"/>
      </w:divBdr>
    </w:div>
    <w:div w:id="1584220008">
      <w:bodyDiv w:val="1"/>
      <w:marLeft w:val="0"/>
      <w:marRight w:val="0"/>
      <w:marTop w:val="0"/>
      <w:marBottom w:val="0"/>
      <w:divBdr>
        <w:top w:val="none" w:sz="0" w:space="0" w:color="auto"/>
        <w:left w:val="none" w:sz="0" w:space="0" w:color="auto"/>
        <w:bottom w:val="none" w:sz="0" w:space="0" w:color="auto"/>
        <w:right w:val="none" w:sz="0" w:space="0" w:color="auto"/>
      </w:divBdr>
    </w:div>
    <w:div w:id="1700086475">
      <w:bodyDiv w:val="1"/>
      <w:marLeft w:val="0"/>
      <w:marRight w:val="0"/>
      <w:marTop w:val="0"/>
      <w:marBottom w:val="0"/>
      <w:divBdr>
        <w:top w:val="none" w:sz="0" w:space="0" w:color="auto"/>
        <w:left w:val="none" w:sz="0" w:space="0" w:color="auto"/>
        <w:bottom w:val="none" w:sz="0" w:space="0" w:color="auto"/>
        <w:right w:val="none" w:sz="0" w:space="0" w:color="auto"/>
      </w:divBdr>
    </w:div>
    <w:div w:id="1792672311">
      <w:bodyDiv w:val="1"/>
      <w:marLeft w:val="0"/>
      <w:marRight w:val="0"/>
      <w:marTop w:val="0"/>
      <w:marBottom w:val="0"/>
      <w:divBdr>
        <w:top w:val="none" w:sz="0" w:space="0" w:color="auto"/>
        <w:left w:val="none" w:sz="0" w:space="0" w:color="auto"/>
        <w:bottom w:val="none" w:sz="0" w:space="0" w:color="auto"/>
        <w:right w:val="none" w:sz="0" w:space="0" w:color="auto"/>
      </w:divBdr>
    </w:div>
    <w:div w:id="1891527777">
      <w:bodyDiv w:val="1"/>
      <w:marLeft w:val="0"/>
      <w:marRight w:val="0"/>
      <w:marTop w:val="0"/>
      <w:marBottom w:val="0"/>
      <w:divBdr>
        <w:top w:val="none" w:sz="0" w:space="0" w:color="auto"/>
        <w:left w:val="none" w:sz="0" w:space="0" w:color="auto"/>
        <w:bottom w:val="none" w:sz="0" w:space="0" w:color="auto"/>
        <w:right w:val="none" w:sz="0" w:space="0" w:color="auto"/>
      </w:divBdr>
    </w:div>
    <w:div w:id="1938366469">
      <w:bodyDiv w:val="1"/>
      <w:marLeft w:val="0"/>
      <w:marRight w:val="0"/>
      <w:marTop w:val="0"/>
      <w:marBottom w:val="0"/>
      <w:divBdr>
        <w:top w:val="none" w:sz="0" w:space="0" w:color="auto"/>
        <w:left w:val="none" w:sz="0" w:space="0" w:color="auto"/>
        <w:bottom w:val="none" w:sz="0" w:space="0" w:color="auto"/>
        <w:right w:val="none" w:sz="0" w:space="0" w:color="auto"/>
      </w:divBdr>
    </w:div>
    <w:div w:id="1951352926">
      <w:bodyDiv w:val="1"/>
      <w:marLeft w:val="0"/>
      <w:marRight w:val="0"/>
      <w:marTop w:val="0"/>
      <w:marBottom w:val="0"/>
      <w:divBdr>
        <w:top w:val="none" w:sz="0" w:space="0" w:color="auto"/>
        <w:left w:val="none" w:sz="0" w:space="0" w:color="auto"/>
        <w:bottom w:val="none" w:sz="0" w:space="0" w:color="auto"/>
        <w:right w:val="none" w:sz="0" w:space="0" w:color="auto"/>
      </w:divBdr>
    </w:div>
    <w:div w:id="2047412418">
      <w:bodyDiv w:val="1"/>
      <w:marLeft w:val="0"/>
      <w:marRight w:val="0"/>
      <w:marTop w:val="0"/>
      <w:marBottom w:val="0"/>
      <w:divBdr>
        <w:top w:val="none" w:sz="0" w:space="0" w:color="auto"/>
        <w:left w:val="none" w:sz="0" w:space="0" w:color="auto"/>
        <w:bottom w:val="none" w:sz="0" w:space="0" w:color="auto"/>
        <w:right w:val="none" w:sz="0" w:space="0" w:color="auto"/>
      </w:divBdr>
    </w:div>
    <w:div w:id="2094930191">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wielgus@advancedpr.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967f50-e1ff-41e9-8c5e-9cbac7777991" xsi:nil="true"/>
    <lcf76f155ced4ddcb4097134ff3c332f xmlns="ef2ee326-46d8-4a7f-8e04-8b7e87f7d9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7C3DDEFEEC642B33AFF3361641F19" ma:contentTypeVersion="" ma:contentTypeDescription="Create a new document." ma:contentTypeScope="" ma:versionID="359d26379088bb03e520bd27b5680510">
  <xsd:schema xmlns:xsd="http://www.w3.org/2001/XMLSchema" xmlns:xs="http://www.w3.org/2001/XMLSchema" xmlns:p="http://schemas.microsoft.com/office/2006/metadata/properties" xmlns:ns2="ef2ee326-46d8-4a7f-8e04-8b7e87f7d934" xmlns:ns3="fa967f50-e1ff-41e9-8c5e-9cbac7777991" targetNamespace="http://schemas.microsoft.com/office/2006/metadata/properties" ma:root="true" ma:fieldsID="1628debcec0e1640dee467e2c56a489e" ns2:_="" ns3:_="">
    <xsd:import namespace="ef2ee326-46d8-4a7f-8e04-8b7e87f7d934"/>
    <xsd:import namespace="fa967f50-e1ff-41e9-8c5e-9cbac777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326-46d8-4a7f-8e04-8b7e87f7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7f50-e1ff-41e9-8c5e-9cbac77779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6EE485-C55B-4EE7-A791-167FC29C6A00}" ma:internalName="TaxCatchAll" ma:showField="CatchAllData" ma:web="{3ca8cb70-4e3d-41fa-a9a3-c7b9f26d3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5BA4-0172-4757-A17B-C6CCF2D4F776}">
  <ds:schemaRefs>
    <ds:schemaRef ds:uri="http://schemas.microsoft.com/office/2006/metadata/properties"/>
    <ds:schemaRef ds:uri="http://schemas.microsoft.com/office/infopath/2007/PartnerControls"/>
    <ds:schemaRef ds:uri="fa967f50-e1ff-41e9-8c5e-9cbac7777991"/>
    <ds:schemaRef ds:uri="ef2ee326-46d8-4a7f-8e04-8b7e87f7d934"/>
  </ds:schemaRefs>
</ds:datastoreItem>
</file>

<file path=customXml/itemProps2.xml><?xml version="1.0" encoding="utf-8"?>
<ds:datastoreItem xmlns:ds="http://schemas.openxmlformats.org/officeDocument/2006/customXml" ds:itemID="{9FBA6B23-3F6B-4260-AFAB-A597E82538A1}">
  <ds:schemaRefs>
    <ds:schemaRef ds:uri="http://schemas.microsoft.com/sharepoint/v3/contenttype/forms"/>
  </ds:schemaRefs>
</ds:datastoreItem>
</file>

<file path=customXml/itemProps3.xml><?xml version="1.0" encoding="utf-8"?>
<ds:datastoreItem xmlns:ds="http://schemas.openxmlformats.org/officeDocument/2006/customXml" ds:itemID="{DA9C7A0C-8DA4-4561-BA24-1CC493A0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326-46d8-4a7f-8e04-8b7e87f7d934"/>
    <ds:schemaRef ds:uri="fa967f50-e1ff-41e9-8c5e-9cbac777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885</Words>
  <Characters>5315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6188</CharactersWithSpaces>
  <SharedDoc>false</SharedDoc>
  <HLinks>
    <vt:vector size="12" baseType="variant">
      <vt:variant>
        <vt:i4>3735566</vt:i4>
      </vt:variant>
      <vt:variant>
        <vt:i4>3</vt:i4>
      </vt:variant>
      <vt:variant>
        <vt:i4>0</vt:i4>
      </vt:variant>
      <vt:variant>
        <vt:i4>5</vt:i4>
      </vt:variant>
      <vt:variant>
        <vt:lpwstr>mailto:kwielgus@advancedpr.pl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Pasko-Majczyna</dc:creator>
  <cp:keywords/>
  <cp:lastModifiedBy>Krzysztof Wielgus</cp:lastModifiedBy>
  <cp:revision>11</cp:revision>
  <dcterms:created xsi:type="dcterms:W3CDTF">2023-10-18T07:48:00Z</dcterms:created>
  <dcterms:modified xsi:type="dcterms:W3CDTF">2023-11-07T08:00:00Z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0x0101005F27C3DDEFEEC642B33AFF3361641F19</vt:lpwstr>
  </property>
  <property fmtid="{D5CDD505-2E9C-101B-9397-08002B2CF9AE}" pid="3" name="MediaServiceImageTags">
    <vt:lpwstr/>
  </property>
</Properties>
</file>